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AC1C7" w14:textId="77777777" w:rsidR="00F35093" w:rsidRDefault="00F35093">
      <w:pPr>
        <w:pStyle w:val="BodyText"/>
        <w:ind w:left="1680"/>
        <w:rPr>
          <w:rFonts w:ascii="Times New Roman"/>
          <w:sz w:val="20"/>
        </w:rPr>
      </w:pPr>
    </w:p>
    <w:p w14:paraId="708E0A3E" w14:textId="2C1184A7" w:rsidR="006A448D" w:rsidRDefault="00F55E7E">
      <w:pPr>
        <w:pStyle w:val="BodyText"/>
        <w:ind w:left="1680"/>
        <w:rPr>
          <w:rFonts w:ascii="Times New Roman"/>
          <w:sz w:val="20"/>
        </w:rPr>
      </w:pPr>
      <w:r>
        <w:rPr>
          <w:rFonts w:ascii="Times New Roman"/>
          <w:noProof/>
          <w:sz w:val="20"/>
        </w:rPr>
        <w:drawing>
          <wp:inline distT="0" distB="0" distL="0" distR="0" wp14:anchorId="6771185E" wp14:editId="78C0B2D9">
            <wp:extent cx="4867262" cy="981075"/>
            <wp:effectExtent l="0" t="0" r="0" b="0"/>
            <wp:docPr id="1" name="Image 1" descr="Text  Description automatically generated with low confidenc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t  Description automatically generated with low confidence  "/>
                    <pic:cNvPicPr/>
                  </pic:nvPicPr>
                  <pic:blipFill>
                    <a:blip r:embed="rId7" cstate="print"/>
                    <a:stretch>
                      <a:fillRect/>
                    </a:stretch>
                  </pic:blipFill>
                  <pic:spPr>
                    <a:xfrm>
                      <a:off x="0" y="0"/>
                      <a:ext cx="4867262" cy="981075"/>
                    </a:xfrm>
                    <a:prstGeom prst="rect">
                      <a:avLst/>
                    </a:prstGeom>
                  </pic:spPr>
                </pic:pic>
              </a:graphicData>
            </a:graphic>
          </wp:inline>
        </w:drawing>
      </w:r>
    </w:p>
    <w:p w14:paraId="5A2E5AD3" w14:textId="77777777" w:rsidR="001E740E" w:rsidRDefault="001E740E">
      <w:pPr>
        <w:pStyle w:val="BodyText"/>
        <w:ind w:left="1680"/>
        <w:rPr>
          <w:rFonts w:ascii="Times New Roman"/>
          <w:sz w:val="20"/>
        </w:rPr>
      </w:pPr>
    </w:p>
    <w:p w14:paraId="09676B14" w14:textId="77777777" w:rsidR="000F3118" w:rsidRDefault="000F3118">
      <w:pPr>
        <w:pStyle w:val="BodyText"/>
        <w:ind w:left="1680"/>
        <w:rPr>
          <w:rFonts w:ascii="Times New Roman"/>
          <w:sz w:val="20"/>
        </w:rPr>
      </w:pPr>
      <w:bookmarkStart w:id="0" w:name="_Hlk156829446"/>
    </w:p>
    <w:p w14:paraId="142BE529" w14:textId="0E471941" w:rsidR="006A448D" w:rsidRPr="00681ACE" w:rsidRDefault="00F55E7E" w:rsidP="001E740E">
      <w:pPr>
        <w:pStyle w:val="Heading1"/>
        <w:spacing w:before="139" w:line="343" w:lineRule="auto"/>
        <w:ind w:left="1350" w:right="1680"/>
        <w:jc w:val="center"/>
        <w:rPr>
          <w:rFonts w:ascii="Times New Roman"/>
          <w:sz w:val="32"/>
          <w:szCs w:val="32"/>
          <w:u w:val="single"/>
        </w:rPr>
      </w:pPr>
      <w:bookmarkStart w:id="1" w:name="PM1_2024_Resolution_.pdf"/>
      <w:bookmarkStart w:id="2" w:name="PERMIAN_BASIN_METROPOLITAN_PLANNING_ORGA"/>
      <w:bookmarkEnd w:id="1"/>
      <w:bookmarkEnd w:id="2"/>
      <w:r w:rsidRPr="00681ACE">
        <w:rPr>
          <w:rFonts w:ascii="Times New Roman"/>
          <w:sz w:val="32"/>
          <w:szCs w:val="32"/>
          <w:u w:val="single"/>
        </w:rPr>
        <w:t>RESOLUTION No. 2024-01-29-</w:t>
      </w:r>
      <w:r w:rsidR="0022673C" w:rsidRPr="00681ACE">
        <w:rPr>
          <w:rFonts w:ascii="Times New Roman"/>
          <w:sz w:val="32"/>
          <w:szCs w:val="32"/>
          <w:u w:val="single"/>
        </w:rPr>
        <w:t>3</w:t>
      </w:r>
    </w:p>
    <w:p w14:paraId="3B4F40F2" w14:textId="77777777" w:rsidR="00AC3463" w:rsidRDefault="00AC3463" w:rsidP="00AC3463">
      <w:pPr>
        <w:pStyle w:val="Heading2"/>
        <w:ind w:left="1530" w:right="780"/>
        <w:contextualSpacing/>
        <w:jc w:val="both"/>
        <w:rPr>
          <w:sz w:val="24"/>
          <w:szCs w:val="24"/>
        </w:rPr>
      </w:pPr>
      <w:bookmarkStart w:id="3" w:name="A_RESOLUTION_BY_THE_POLICY_BOARD_OF_THE_"/>
      <w:bookmarkEnd w:id="3"/>
    </w:p>
    <w:p w14:paraId="591AB5B2" w14:textId="1AE0C0C0" w:rsidR="006A448D" w:rsidRDefault="00F55E7E" w:rsidP="00F35093">
      <w:pPr>
        <w:pStyle w:val="Heading2"/>
        <w:ind w:left="630" w:right="1050"/>
        <w:contextualSpacing/>
        <w:jc w:val="center"/>
        <w:rPr>
          <w:sz w:val="24"/>
          <w:szCs w:val="24"/>
        </w:rPr>
      </w:pPr>
      <w:r w:rsidRPr="001E740E">
        <w:rPr>
          <w:sz w:val="24"/>
          <w:szCs w:val="24"/>
        </w:rPr>
        <w:t xml:space="preserve">A RESOLUTION BY THE POLICY BOARD OF THE PERMIAN BASIN METROPOLITAN PLANNING ORGANIZATION (MPO) ADOPTING THE </w:t>
      </w:r>
      <w:bookmarkStart w:id="4" w:name="_Hlk156827346"/>
      <w:r w:rsidR="00ED4C5B">
        <w:rPr>
          <w:sz w:val="24"/>
          <w:szCs w:val="24"/>
        </w:rPr>
        <w:t xml:space="preserve">2024 </w:t>
      </w:r>
      <w:r w:rsidRPr="001E740E">
        <w:rPr>
          <w:sz w:val="24"/>
          <w:szCs w:val="24"/>
        </w:rPr>
        <w:t xml:space="preserve">SAFETY TARGETS ESTABLISHED BY THE TEXAS DEPARTMENT OF TRANSPORTATION </w:t>
      </w:r>
      <w:bookmarkEnd w:id="4"/>
      <w:r w:rsidRPr="001E740E">
        <w:rPr>
          <w:sz w:val="24"/>
          <w:szCs w:val="24"/>
        </w:rPr>
        <w:t>(TXDOT).</w:t>
      </w:r>
    </w:p>
    <w:p w14:paraId="7664BCDD" w14:textId="77777777" w:rsidR="000F3118" w:rsidRPr="001E740E" w:rsidRDefault="000F3118" w:rsidP="00AC3463">
      <w:pPr>
        <w:pStyle w:val="Heading2"/>
        <w:ind w:left="1530" w:right="780"/>
        <w:contextualSpacing/>
        <w:jc w:val="both"/>
        <w:rPr>
          <w:sz w:val="24"/>
          <w:szCs w:val="24"/>
        </w:rPr>
      </w:pPr>
    </w:p>
    <w:p w14:paraId="70B95AAF" w14:textId="77777777" w:rsidR="006A448D" w:rsidRDefault="00F55E7E" w:rsidP="00AC3463">
      <w:pPr>
        <w:spacing w:before="119"/>
        <w:ind w:left="1530" w:right="780" w:hanging="1352"/>
        <w:contextualSpacing/>
        <w:jc w:val="both"/>
        <w:rPr>
          <w:rFonts w:ascii="Times New Roman" w:hAnsi="Times New Roman"/>
          <w:sz w:val="24"/>
          <w:szCs w:val="24"/>
        </w:rPr>
      </w:pPr>
      <w:r w:rsidRPr="001E740E">
        <w:rPr>
          <w:rFonts w:ascii="Times New Roman" w:hAnsi="Times New Roman"/>
          <w:b/>
          <w:sz w:val="24"/>
          <w:szCs w:val="24"/>
        </w:rPr>
        <w:t>WHEREAS</w:t>
      </w:r>
      <w:r w:rsidRPr="001E740E">
        <w:rPr>
          <w:rFonts w:ascii="Times New Roman" w:hAnsi="Times New Roman"/>
          <w:sz w:val="24"/>
          <w:szCs w:val="24"/>
        </w:rPr>
        <w:t>,</w:t>
      </w:r>
      <w:r w:rsidRPr="001E740E">
        <w:rPr>
          <w:rFonts w:ascii="Times New Roman" w:hAnsi="Times New Roman"/>
          <w:spacing w:val="40"/>
          <w:sz w:val="24"/>
          <w:szCs w:val="24"/>
        </w:rPr>
        <w:t xml:space="preserve"> </w:t>
      </w:r>
      <w:r w:rsidRPr="001E740E">
        <w:rPr>
          <w:rFonts w:ascii="Times New Roman" w:hAnsi="Times New Roman"/>
          <w:sz w:val="24"/>
          <w:szCs w:val="24"/>
        </w:rPr>
        <w:t>Fixing America’s Surface Transportation Act and the subsequent Infrastructure Investment and Jobs Act (IIJA), signed into law November 15, 2021, require the implementation of Performance Measures to assist in the transportation planning process; and</w:t>
      </w:r>
    </w:p>
    <w:p w14:paraId="11B3087C" w14:textId="77777777" w:rsidR="000F3118" w:rsidRPr="001E740E" w:rsidRDefault="000F3118" w:rsidP="00AC3463">
      <w:pPr>
        <w:spacing w:before="119"/>
        <w:ind w:left="1530" w:right="780" w:hanging="1352"/>
        <w:contextualSpacing/>
        <w:jc w:val="both"/>
        <w:rPr>
          <w:rFonts w:ascii="Times New Roman" w:hAnsi="Times New Roman"/>
          <w:sz w:val="24"/>
          <w:szCs w:val="24"/>
        </w:rPr>
      </w:pPr>
    </w:p>
    <w:p w14:paraId="11D8D06E" w14:textId="1F7DF1C5" w:rsidR="006A448D" w:rsidRDefault="00F55E7E" w:rsidP="00AC3463">
      <w:pPr>
        <w:spacing w:before="120"/>
        <w:ind w:left="1530" w:right="780" w:hanging="1352"/>
        <w:contextualSpacing/>
        <w:jc w:val="both"/>
        <w:rPr>
          <w:rFonts w:ascii="Times New Roman"/>
          <w:sz w:val="24"/>
          <w:szCs w:val="24"/>
        </w:rPr>
      </w:pPr>
      <w:r w:rsidRPr="001E740E">
        <w:rPr>
          <w:rFonts w:ascii="Times New Roman"/>
          <w:b/>
          <w:sz w:val="24"/>
          <w:szCs w:val="24"/>
        </w:rPr>
        <w:t>WHEREAS</w:t>
      </w:r>
      <w:r w:rsidRPr="001E740E">
        <w:rPr>
          <w:rFonts w:ascii="Times New Roman"/>
          <w:sz w:val="24"/>
          <w:szCs w:val="24"/>
        </w:rPr>
        <w:t>,</w:t>
      </w:r>
      <w:r w:rsidRPr="001E740E">
        <w:rPr>
          <w:rFonts w:ascii="Times New Roman"/>
          <w:spacing w:val="40"/>
          <w:sz w:val="24"/>
          <w:szCs w:val="24"/>
        </w:rPr>
        <w:t xml:space="preserve"> </w:t>
      </w:r>
      <w:r w:rsidRPr="001E740E">
        <w:rPr>
          <w:rFonts w:ascii="Times New Roman"/>
          <w:sz w:val="24"/>
          <w:szCs w:val="24"/>
        </w:rPr>
        <w:t>the Texas Department of Transportation (TxDOT) has adopted its Strategic Highway Safety Plan, a data-driven</w:t>
      </w:r>
      <w:r w:rsidRPr="001E740E">
        <w:rPr>
          <w:rFonts w:ascii="Times New Roman"/>
          <w:spacing w:val="-10"/>
          <w:sz w:val="24"/>
          <w:szCs w:val="24"/>
        </w:rPr>
        <w:t xml:space="preserve"> </w:t>
      </w:r>
      <w:r w:rsidRPr="001E740E">
        <w:rPr>
          <w:rFonts w:ascii="Times New Roman"/>
          <w:sz w:val="24"/>
          <w:szCs w:val="24"/>
        </w:rPr>
        <w:t>statewide</w:t>
      </w:r>
      <w:r w:rsidRPr="001E740E">
        <w:rPr>
          <w:rFonts w:ascii="Times New Roman"/>
          <w:spacing w:val="-10"/>
          <w:sz w:val="24"/>
          <w:szCs w:val="24"/>
        </w:rPr>
        <w:t xml:space="preserve"> </w:t>
      </w:r>
      <w:r w:rsidRPr="001E740E">
        <w:rPr>
          <w:rFonts w:ascii="Times New Roman"/>
          <w:sz w:val="24"/>
          <w:szCs w:val="24"/>
        </w:rPr>
        <w:t>safety</w:t>
      </w:r>
      <w:r w:rsidRPr="001E740E">
        <w:rPr>
          <w:rFonts w:ascii="Times New Roman"/>
          <w:spacing w:val="-10"/>
          <w:sz w:val="24"/>
          <w:szCs w:val="24"/>
        </w:rPr>
        <w:t xml:space="preserve"> </w:t>
      </w:r>
      <w:r w:rsidRPr="001E740E">
        <w:rPr>
          <w:rFonts w:ascii="Times New Roman"/>
          <w:sz w:val="24"/>
          <w:szCs w:val="24"/>
        </w:rPr>
        <w:t>plan</w:t>
      </w:r>
      <w:r w:rsidRPr="001E740E">
        <w:rPr>
          <w:rFonts w:ascii="Times New Roman"/>
          <w:spacing w:val="-12"/>
          <w:sz w:val="24"/>
          <w:szCs w:val="24"/>
        </w:rPr>
        <w:t xml:space="preserve"> </w:t>
      </w:r>
      <w:r w:rsidRPr="001E740E">
        <w:rPr>
          <w:rFonts w:ascii="Times New Roman"/>
          <w:sz w:val="24"/>
          <w:szCs w:val="24"/>
        </w:rPr>
        <w:t>to</w:t>
      </w:r>
      <w:r w:rsidRPr="001E740E">
        <w:rPr>
          <w:rFonts w:ascii="Times New Roman"/>
          <w:spacing w:val="-10"/>
          <w:sz w:val="24"/>
          <w:szCs w:val="24"/>
        </w:rPr>
        <w:t xml:space="preserve"> </w:t>
      </w:r>
      <w:r w:rsidRPr="001E740E">
        <w:rPr>
          <w:rFonts w:ascii="Times New Roman"/>
          <w:sz w:val="24"/>
          <w:szCs w:val="24"/>
        </w:rPr>
        <w:t>help</w:t>
      </w:r>
      <w:r w:rsidRPr="001E740E">
        <w:rPr>
          <w:rFonts w:ascii="Times New Roman"/>
          <w:spacing w:val="-12"/>
          <w:sz w:val="24"/>
          <w:szCs w:val="24"/>
        </w:rPr>
        <w:t xml:space="preserve"> </w:t>
      </w:r>
      <w:r w:rsidRPr="001E740E">
        <w:rPr>
          <w:rFonts w:ascii="Times New Roman"/>
          <w:sz w:val="24"/>
          <w:szCs w:val="24"/>
        </w:rPr>
        <w:t>reduce</w:t>
      </w:r>
      <w:r w:rsidRPr="001E740E">
        <w:rPr>
          <w:rFonts w:ascii="Times New Roman"/>
          <w:spacing w:val="-11"/>
          <w:sz w:val="24"/>
          <w:szCs w:val="24"/>
        </w:rPr>
        <w:t xml:space="preserve"> </w:t>
      </w:r>
      <w:r w:rsidRPr="001E740E">
        <w:rPr>
          <w:rFonts w:ascii="Times New Roman"/>
          <w:sz w:val="24"/>
          <w:szCs w:val="24"/>
        </w:rPr>
        <w:t>fatalities</w:t>
      </w:r>
      <w:r w:rsidRPr="001E740E">
        <w:rPr>
          <w:rFonts w:ascii="Times New Roman"/>
          <w:spacing w:val="-11"/>
          <w:sz w:val="24"/>
          <w:szCs w:val="24"/>
        </w:rPr>
        <w:t xml:space="preserve"> </w:t>
      </w:r>
      <w:r w:rsidRPr="001E740E">
        <w:rPr>
          <w:rFonts w:ascii="Times New Roman"/>
          <w:sz w:val="24"/>
          <w:szCs w:val="24"/>
        </w:rPr>
        <w:t>and</w:t>
      </w:r>
      <w:r w:rsidRPr="001E740E">
        <w:rPr>
          <w:rFonts w:ascii="Times New Roman"/>
          <w:spacing w:val="-10"/>
          <w:sz w:val="24"/>
          <w:szCs w:val="24"/>
        </w:rPr>
        <w:t xml:space="preserve"> </w:t>
      </w:r>
      <w:r w:rsidRPr="001E740E">
        <w:rPr>
          <w:rFonts w:ascii="Times New Roman"/>
          <w:sz w:val="24"/>
          <w:szCs w:val="24"/>
        </w:rPr>
        <w:t>serious</w:t>
      </w:r>
      <w:r w:rsidRPr="001E740E">
        <w:rPr>
          <w:rFonts w:ascii="Times New Roman"/>
          <w:spacing w:val="-11"/>
          <w:sz w:val="24"/>
          <w:szCs w:val="24"/>
        </w:rPr>
        <w:t xml:space="preserve"> </w:t>
      </w:r>
      <w:r w:rsidRPr="001E740E">
        <w:rPr>
          <w:rFonts w:ascii="Times New Roman"/>
          <w:sz w:val="24"/>
          <w:szCs w:val="24"/>
        </w:rPr>
        <w:t>injuries</w:t>
      </w:r>
      <w:r w:rsidRPr="001E740E">
        <w:rPr>
          <w:rFonts w:ascii="Times New Roman"/>
          <w:spacing w:val="-9"/>
          <w:sz w:val="24"/>
          <w:szCs w:val="24"/>
        </w:rPr>
        <w:t xml:space="preserve"> </w:t>
      </w:r>
      <w:r w:rsidRPr="001E740E">
        <w:rPr>
          <w:rFonts w:ascii="Times New Roman"/>
          <w:sz w:val="24"/>
          <w:szCs w:val="24"/>
        </w:rPr>
        <w:t>on</w:t>
      </w:r>
      <w:r w:rsidRPr="001E740E">
        <w:rPr>
          <w:rFonts w:ascii="Times New Roman"/>
          <w:spacing w:val="-10"/>
          <w:sz w:val="24"/>
          <w:szCs w:val="24"/>
        </w:rPr>
        <w:t xml:space="preserve"> </w:t>
      </w:r>
      <w:r w:rsidRPr="001E740E">
        <w:rPr>
          <w:rFonts w:ascii="Times New Roman"/>
          <w:sz w:val="24"/>
          <w:szCs w:val="24"/>
        </w:rPr>
        <w:t>all</w:t>
      </w:r>
      <w:r w:rsidRPr="001E740E">
        <w:rPr>
          <w:rFonts w:ascii="Times New Roman"/>
          <w:spacing w:val="-9"/>
          <w:sz w:val="24"/>
          <w:szCs w:val="24"/>
        </w:rPr>
        <w:t xml:space="preserve"> </w:t>
      </w:r>
      <w:r w:rsidRPr="001E740E">
        <w:rPr>
          <w:rFonts w:ascii="Times New Roman"/>
          <w:sz w:val="24"/>
          <w:szCs w:val="24"/>
        </w:rPr>
        <w:t>public</w:t>
      </w:r>
      <w:r w:rsidRPr="001E740E">
        <w:rPr>
          <w:rFonts w:ascii="Times New Roman"/>
          <w:spacing w:val="-9"/>
          <w:sz w:val="24"/>
          <w:szCs w:val="24"/>
        </w:rPr>
        <w:t xml:space="preserve"> </w:t>
      </w:r>
      <w:r w:rsidRPr="001E740E">
        <w:rPr>
          <w:rFonts w:ascii="Times New Roman"/>
          <w:sz w:val="24"/>
          <w:szCs w:val="24"/>
        </w:rPr>
        <w:t>roads;</w:t>
      </w:r>
      <w:r w:rsidRPr="001E740E">
        <w:rPr>
          <w:rFonts w:ascii="Times New Roman"/>
          <w:spacing w:val="-9"/>
          <w:sz w:val="24"/>
          <w:szCs w:val="24"/>
        </w:rPr>
        <w:t xml:space="preserve"> </w:t>
      </w:r>
      <w:r w:rsidRPr="001E740E">
        <w:rPr>
          <w:rFonts w:ascii="Times New Roman"/>
          <w:sz w:val="24"/>
          <w:szCs w:val="24"/>
        </w:rPr>
        <w:t>and</w:t>
      </w:r>
    </w:p>
    <w:p w14:paraId="27115A8C" w14:textId="77777777" w:rsidR="000F3118" w:rsidRPr="001E740E" w:rsidRDefault="000F3118" w:rsidP="00AC3463">
      <w:pPr>
        <w:spacing w:before="120"/>
        <w:ind w:left="1530" w:right="780" w:hanging="1352"/>
        <w:contextualSpacing/>
        <w:jc w:val="both"/>
        <w:rPr>
          <w:rFonts w:ascii="Times New Roman"/>
          <w:sz w:val="24"/>
          <w:szCs w:val="24"/>
        </w:rPr>
      </w:pPr>
    </w:p>
    <w:p w14:paraId="45C0D252" w14:textId="3DB0DFBE" w:rsidR="006A448D" w:rsidRPr="001E740E" w:rsidRDefault="00F55E7E" w:rsidP="00AC3463">
      <w:pPr>
        <w:spacing w:before="120"/>
        <w:ind w:left="1530" w:right="780" w:hanging="1352"/>
        <w:contextualSpacing/>
        <w:jc w:val="both"/>
        <w:rPr>
          <w:rFonts w:ascii="Times New Roman"/>
          <w:sz w:val="24"/>
          <w:szCs w:val="24"/>
        </w:rPr>
      </w:pPr>
      <w:r w:rsidRPr="001E740E">
        <w:rPr>
          <w:rFonts w:ascii="Times New Roman"/>
          <w:b/>
          <w:sz w:val="24"/>
          <w:szCs w:val="24"/>
        </w:rPr>
        <w:t>WHEREAS</w:t>
      </w:r>
      <w:r w:rsidRPr="001E740E">
        <w:rPr>
          <w:rFonts w:ascii="Times New Roman"/>
          <w:sz w:val="24"/>
          <w:szCs w:val="24"/>
        </w:rPr>
        <w:t>,</w:t>
      </w:r>
      <w:r w:rsidRPr="001E740E">
        <w:rPr>
          <w:rFonts w:ascii="Times New Roman"/>
          <w:spacing w:val="40"/>
          <w:sz w:val="24"/>
          <w:szCs w:val="24"/>
        </w:rPr>
        <w:t xml:space="preserve"> </w:t>
      </w:r>
      <w:r w:rsidRPr="001E740E">
        <w:rPr>
          <w:rFonts w:ascii="Times New Roman"/>
          <w:sz w:val="24"/>
          <w:szCs w:val="24"/>
        </w:rPr>
        <w:t>the State of Texas Department of Transportation (TxDOT) has established target</w:t>
      </w:r>
      <w:r w:rsidR="00182C8D">
        <w:rPr>
          <w:rFonts w:ascii="Times New Roman"/>
          <w:sz w:val="24"/>
          <w:szCs w:val="24"/>
        </w:rPr>
        <w:t>s</w:t>
      </w:r>
      <w:r w:rsidRPr="001E740E">
        <w:rPr>
          <w:rFonts w:ascii="Times New Roman"/>
          <w:sz w:val="24"/>
          <w:szCs w:val="24"/>
        </w:rPr>
        <w:t xml:space="preserve"> for 5 Safety Performance measures based on five-year rolling averages for:</w:t>
      </w:r>
    </w:p>
    <w:p w14:paraId="11515CC6" w14:textId="77777777" w:rsidR="006A448D" w:rsidRPr="001E740E" w:rsidRDefault="00F55E7E" w:rsidP="00AC3463">
      <w:pPr>
        <w:pStyle w:val="ListParagraph"/>
        <w:numPr>
          <w:ilvl w:val="0"/>
          <w:numId w:val="1"/>
        </w:numPr>
        <w:tabs>
          <w:tab w:val="left" w:pos="1830"/>
        </w:tabs>
        <w:spacing w:before="1"/>
        <w:ind w:left="1530" w:right="780" w:hanging="359"/>
        <w:contextualSpacing/>
        <w:rPr>
          <w:sz w:val="24"/>
          <w:szCs w:val="24"/>
        </w:rPr>
      </w:pPr>
      <w:r w:rsidRPr="001E740E">
        <w:rPr>
          <w:sz w:val="24"/>
          <w:szCs w:val="24"/>
        </w:rPr>
        <w:t>Number</w:t>
      </w:r>
      <w:r w:rsidRPr="001E740E">
        <w:rPr>
          <w:spacing w:val="-2"/>
          <w:sz w:val="24"/>
          <w:szCs w:val="24"/>
        </w:rPr>
        <w:t xml:space="preserve"> </w:t>
      </w:r>
      <w:r w:rsidRPr="001E740E">
        <w:rPr>
          <w:sz w:val="24"/>
          <w:szCs w:val="24"/>
        </w:rPr>
        <w:t>of</w:t>
      </w:r>
      <w:r w:rsidRPr="001E740E">
        <w:rPr>
          <w:spacing w:val="-2"/>
          <w:sz w:val="24"/>
          <w:szCs w:val="24"/>
        </w:rPr>
        <w:t xml:space="preserve"> Fatalities</w:t>
      </w:r>
    </w:p>
    <w:p w14:paraId="7960C841" w14:textId="77777777" w:rsidR="006A448D" w:rsidRPr="001E740E" w:rsidRDefault="00F55E7E" w:rsidP="00AC3463">
      <w:pPr>
        <w:pStyle w:val="ListParagraph"/>
        <w:numPr>
          <w:ilvl w:val="0"/>
          <w:numId w:val="1"/>
        </w:numPr>
        <w:tabs>
          <w:tab w:val="left" w:pos="1830"/>
        </w:tabs>
        <w:ind w:left="1530" w:right="780" w:hanging="359"/>
        <w:contextualSpacing/>
        <w:rPr>
          <w:sz w:val="24"/>
          <w:szCs w:val="24"/>
        </w:rPr>
      </w:pPr>
      <w:r w:rsidRPr="001E740E">
        <w:rPr>
          <w:sz w:val="24"/>
          <w:szCs w:val="24"/>
        </w:rPr>
        <w:t>Rate</w:t>
      </w:r>
      <w:r w:rsidRPr="001E740E">
        <w:rPr>
          <w:spacing w:val="-8"/>
          <w:sz w:val="24"/>
          <w:szCs w:val="24"/>
        </w:rPr>
        <w:t xml:space="preserve"> </w:t>
      </w:r>
      <w:r w:rsidRPr="001E740E">
        <w:rPr>
          <w:sz w:val="24"/>
          <w:szCs w:val="24"/>
        </w:rPr>
        <w:t>of</w:t>
      </w:r>
      <w:r w:rsidRPr="001E740E">
        <w:rPr>
          <w:spacing w:val="-5"/>
          <w:sz w:val="24"/>
          <w:szCs w:val="24"/>
        </w:rPr>
        <w:t xml:space="preserve"> </w:t>
      </w:r>
      <w:r w:rsidRPr="001E740E">
        <w:rPr>
          <w:sz w:val="24"/>
          <w:szCs w:val="24"/>
        </w:rPr>
        <w:t>Fatalities</w:t>
      </w:r>
      <w:r w:rsidRPr="001E740E">
        <w:rPr>
          <w:spacing w:val="-8"/>
          <w:sz w:val="24"/>
          <w:szCs w:val="24"/>
        </w:rPr>
        <w:t xml:space="preserve"> </w:t>
      </w:r>
      <w:r w:rsidRPr="001E740E">
        <w:rPr>
          <w:sz w:val="24"/>
          <w:szCs w:val="24"/>
        </w:rPr>
        <w:t>per</w:t>
      </w:r>
      <w:r w:rsidRPr="001E740E">
        <w:rPr>
          <w:spacing w:val="-5"/>
          <w:sz w:val="24"/>
          <w:szCs w:val="24"/>
        </w:rPr>
        <w:t xml:space="preserve"> </w:t>
      </w:r>
      <w:r w:rsidRPr="001E740E">
        <w:rPr>
          <w:sz w:val="24"/>
          <w:szCs w:val="24"/>
        </w:rPr>
        <w:t>100</w:t>
      </w:r>
      <w:r w:rsidRPr="001E740E">
        <w:rPr>
          <w:spacing w:val="-11"/>
          <w:sz w:val="24"/>
          <w:szCs w:val="24"/>
        </w:rPr>
        <w:t xml:space="preserve"> </w:t>
      </w:r>
      <w:r w:rsidRPr="001E740E">
        <w:rPr>
          <w:sz w:val="24"/>
          <w:szCs w:val="24"/>
        </w:rPr>
        <w:t>million</w:t>
      </w:r>
      <w:r w:rsidRPr="001E740E">
        <w:rPr>
          <w:spacing w:val="-11"/>
          <w:sz w:val="24"/>
          <w:szCs w:val="24"/>
        </w:rPr>
        <w:t xml:space="preserve"> </w:t>
      </w:r>
      <w:r w:rsidRPr="001E740E">
        <w:rPr>
          <w:sz w:val="24"/>
          <w:szCs w:val="24"/>
        </w:rPr>
        <w:t>Vehicle</w:t>
      </w:r>
      <w:r w:rsidRPr="001E740E">
        <w:rPr>
          <w:spacing w:val="-7"/>
          <w:sz w:val="24"/>
          <w:szCs w:val="24"/>
        </w:rPr>
        <w:t xml:space="preserve"> </w:t>
      </w:r>
      <w:r w:rsidRPr="001E740E">
        <w:rPr>
          <w:sz w:val="24"/>
          <w:szCs w:val="24"/>
        </w:rPr>
        <w:t>Miles</w:t>
      </w:r>
      <w:r w:rsidRPr="001E740E">
        <w:rPr>
          <w:spacing w:val="-6"/>
          <w:sz w:val="24"/>
          <w:szCs w:val="24"/>
        </w:rPr>
        <w:t xml:space="preserve"> </w:t>
      </w:r>
      <w:r w:rsidRPr="001E740E">
        <w:rPr>
          <w:sz w:val="24"/>
          <w:szCs w:val="24"/>
        </w:rPr>
        <w:t>Traveled</w:t>
      </w:r>
      <w:r w:rsidRPr="001E740E">
        <w:rPr>
          <w:spacing w:val="-5"/>
          <w:sz w:val="24"/>
          <w:szCs w:val="24"/>
        </w:rPr>
        <w:t xml:space="preserve"> </w:t>
      </w:r>
      <w:r w:rsidRPr="001E740E">
        <w:rPr>
          <w:spacing w:val="-2"/>
          <w:sz w:val="24"/>
          <w:szCs w:val="24"/>
        </w:rPr>
        <w:t>(VMT),</w:t>
      </w:r>
    </w:p>
    <w:p w14:paraId="10EF6BE3" w14:textId="77777777" w:rsidR="006A448D" w:rsidRPr="001E740E" w:rsidRDefault="00F55E7E" w:rsidP="00AC3463">
      <w:pPr>
        <w:pStyle w:val="ListParagraph"/>
        <w:numPr>
          <w:ilvl w:val="0"/>
          <w:numId w:val="1"/>
        </w:numPr>
        <w:tabs>
          <w:tab w:val="left" w:pos="1829"/>
        </w:tabs>
        <w:ind w:left="1530" w:right="780" w:hanging="359"/>
        <w:contextualSpacing/>
        <w:rPr>
          <w:sz w:val="24"/>
          <w:szCs w:val="24"/>
        </w:rPr>
      </w:pPr>
      <w:r w:rsidRPr="001E740E">
        <w:rPr>
          <w:sz w:val="24"/>
          <w:szCs w:val="24"/>
        </w:rPr>
        <w:t>Number</w:t>
      </w:r>
      <w:r w:rsidRPr="001E740E">
        <w:rPr>
          <w:spacing w:val="-6"/>
          <w:sz w:val="24"/>
          <w:szCs w:val="24"/>
        </w:rPr>
        <w:t xml:space="preserve"> </w:t>
      </w:r>
      <w:r w:rsidRPr="001E740E">
        <w:rPr>
          <w:sz w:val="24"/>
          <w:szCs w:val="24"/>
        </w:rPr>
        <w:t>of</w:t>
      </w:r>
      <w:r w:rsidRPr="001E740E">
        <w:rPr>
          <w:spacing w:val="-5"/>
          <w:sz w:val="24"/>
          <w:szCs w:val="24"/>
        </w:rPr>
        <w:t xml:space="preserve"> </w:t>
      </w:r>
      <w:r w:rsidRPr="001E740E">
        <w:rPr>
          <w:sz w:val="24"/>
          <w:szCs w:val="24"/>
        </w:rPr>
        <w:t>Serious</w:t>
      </w:r>
      <w:r w:rsidRPr="001E740E">
        <w:rPr>
          <w:spacing w:val="-5"/>
          <w:sz w:val="24"/>
          <w:szCs w:val="24"/>
        </w:rPr>
        <w:t xml:space="preserve"> </w:t>
      </w:r>
      <w:r w:rsidRPr="001E740E">
        <w:rPr>
          <w:spacing w:val="-2"/>
          <w:sz w:val="24"/>
          <w:szCs w:val="24"/>
        </w:rPr>
        <w:t>Injuries,</w:t>
      </w:r>
    </w:p>
    <w:p w14:paraId="4C0AAA1F" w14:textId="77777777" w:rsidR="006A448D" w:rsidRPr="001E740E" w:rsidRDefault="00F55E7E" w:rsidP="00AC3463">
      <w:pPr>
        <w:pStyle w:val="ListParagraph"/>
        <w:numPr>
          <w:ilvl w:val="0"/>
          <w:numId w:val="1"/>
        </w:numPr>
        <w:tabs>
          <w:tab w:val="left" w:pos="1829"/>
        </w:tabs>
        <w:spacing w:before="3"/>
        <w:ind w:left="1530" w:right="780" w:hanging="359"/>
        <w:contextualSpacing/>
        <w:rPr>
          <w:sz w:val="24"/>
          <w:szCs w:val="24"/>
        </w:rPr>
      </w:pPr>
      <w:r w:rsidRPr="001E740E">
        <w:rPr>
          <w:sz w:val="24"/>
          <w:szCs w:val="24"/>
        </w:rPr>
        <w:t>Rate</w:t>
      </w:r>
      <w:r w:rsidRPr="001E740E">
        <w:rPr>
          <w:spacing w:val="-8"/>
          <w:sz w:val="24"/>
          <w:szCs w:val="24"/>
        </w:rPr>
        <w:t xml:space="preserve"> </w:t>
      </w:r>
      <w:r w:rsidRPr="001E740E">
        <w:rPr>
          <w:sz w:val="24"/>
          <w:szCs w:val="24"/>
        </w:rPr>
        <w:t>of</w:t>
      </w:r>
      <w:r w:rsidRPr="001E740E">
        <w:rPr>
          <w:spacing w:val="-4"/>
          <w:sz w:val="24"/>
          <w:szCs w:val="24"/>
        </w:rPr>
        <w:t xml:space="preserve"> </w:t>
      </w:r>
      <w:r w:rsidRPr="001E740E">
        <w:rPr>
          <w:sz w:val="24"/>
          <w:szCs w:val="24"/>
        </w:rPr>
        <w:t>Serious</w:t>
      </w:r>
      <w:r w:rsidRPr="001E740E">
        <w:rPr>
          <w:spacing w:val="-7"/>
          <w:sz w:val="24"/>
          <w:szCs w:val="24"/>
        </w:rPr>
        <w:t xml:space="preserve"> </w:t>
      </w:r>
      <w:r w:rsidRPr="001E740E">
        <w:rPr>
          <w:sz w:val="24"/>
          <w:szCs w:val="24"/>
        </w:rPr>
        <w:t>Injuries</w:t>
      </w:r>
      <w:r w:rsidRPr="001E740E">
        <w:rPr>
          <w:spacing w:val="-5"/>
          <w:sz w:val="24"/>
          <w:szCs w:val="24"/>
        </w:rPr>
        <w:t xml:space="preserve"> </w:t>
      </w:r>
      <w:r w:rsidRPr="001E740E">
        <w:rPr>
          <w:sz w:val="24"/>
          <w:szCs w:val="24"/>
        </w:rPr>
        <w:t>per</w:t>
      </w:r>
      <w:r w:rsidRPr="001E740E">
        <w:rPr>
          <w:spacing w:val="-9"/>
          <w:sz w:val="24"/>
          <w:szCs w:val="24"/>
        </w:rPr>
        <w:t xml:space="preserve"> </w:t>
      </w:r>
      <w:r w:rsidRPr="001E740E">
        <w:rPr>
          <w:sz w:val="24"/>
          <w:szCs w:val="24"/>
        </w:rPr>
        <w:t>100</w:t>
      </w:r>
      <w:r w:rsidRPr="001E740E">
        <w:rPr>
          <w:spacing w:val="-7"/>
          <w:sz w:val="24"/>
          <w:szCs w:val="24"/>
        </w:rPr>
        <w:t xml:space="preserve"> </w:t>
      </w:r>
      <w:r w:rsidRPr="001E740E">
        <w:rPr>
          <w:sz w:val="24"/>
          <w:szCs w:val="24"/>
        </w:rPr>
        <w:t>million</w:t>
      </w:r>
      <w:r w:rsidRPr="001E740E">
        <w:rPr>
          <w:spacing w:val="-5"/>
          <w:sz w:val="24"/>
          <w:szCs w:val="24"/>
        </w:rPr>
        <w:t xml:space="preserve"> </w:t>
      </w:r>
      <w:r w:rsidRPr="001E740E">
        <w:rPr>
          <w:sz w:val="24"/>
          <w:szCs w:val="24"/>
        </w:rPr>
        <w:t>VMT,</w:t>
      </w:r>
      <w:r w:rsidRPr="001E740E">
        <w:rPr>
          <w:spacing w:val="-7"/>
          <w:sz w:val="24"/>
          <w:szCs w:val="24"/>
        </w:rPr>
        <w:t xml:space="preserve"> </w:t>
      </w:r>
      <w:r w:rsidRPr="001E740E">
        <w:rPr>
          <w:spacing w:val="-5"/>
          <w:sz w:val="24"/>
          <w:szCs w:val="24"/>
        </w:rPr>
        <w:t>and</w:t>
      </w:r>
    </w:p>
    <w:p w14:paraId="502D4C1D" w14:textId="77777777" w:rsidR="006A448D" w:rsidRPr="001E740E" w:rsidRDefault="00F55E7E" w:rsidP="00AC3463">
      <w:pPr>
        <w:pStyle w:val="ListParagraph"/>
        <w:numPr>
          <w:ilvl w:val="0"/>
          <w:numId w:val="1"/>
        </w:numPr>
        <w:tabs>
          <w:tab w:val="left" w:pos="1829"/>
        </w:tabs>
        <w:spacing w:before="2"/>
        <w:ind w:left="1530" w:right="780" w:hanging="359"/>
        <w:contextualSpacing/>
        <w:rPr>
          <w:sz w:val="24"/>
          <w:szCs w:val="24"/>
        </w:rPr>
      </w:pPr>
      <w:r w:rsidRPr="001E740E">
        <w:rPr>
          <w:sz w:val="24"/>
          <w:szCs w:val="24"/>
        </w:rPr>
        <w:t>Number</w:t>
      </w:r>
      <w:r w:rsidRPr="001E740E">
        <w:rPr>
          <w:spacing w:val="-11"/>
          <w:sz w:val="24"/>
          <w:szCs w:val="24"/>
        </w:rPr>
        <w:t xml:space="preserve"> </w:t>
      </w:r>
      <w:r w:rsidRPr="001E740E">
        <w:rPr>
          <w:sz w:val="24"/>
          <w:szCs w:val="24"/>
        </w:rPr>
        <w:t>of</w:t>
      </w:r>
      <w:r w:rsidRPr="001E740E">
        <w:rPr>
          <w:spacing w:val="-9"/>
          <w:sz w:val="24"/>
          <w:szCs w:val="24"/>
        </w:rPr>
        <w:t xml:space="preserve"> </w:t>
      </w:r>
      <w:r w:rsidRPr="001E740E">
        <w:rPr>
          <w:sz w:val="24"/>
          <w:szCs w:val="24"/>
        </w:rPr>
        <w:t>Non-Motorized</w:t>
      </w:r>
      <w:r w:rsidRPr="001E740E">
        <w:rPr>
          <w:spacing w:val="-14"/>
          <w:sz w:val="24"/>
          <w:szCs w:val="24"/>
        </w:rPr>
        <w:t xml:space="preserve"> </w:t>
      </w:r>
      <w:r w:rsidRPr="001E740E">
        <w:rPr>
          <w:sz w:val="24"/>
          <w:szCs w:val="24"/>
        </w:rPr>
        <w:t>Fatalities</w:t>
      </w:r>
      <w:r w:rsidRPr="001E740E">
        <w:rPr>
          <w:spacing w:val="-10"/>
          <w:sz w:val="24"/>
          <w:szCs w:val="24"/>
        </w:rPr>
        <w:t xml:space="preserve"> </w:t>
      </w:r>
      <w:r w:rsidRPr="001E740E">
        <w:rPr>
          <w:sz w:val="24"/>
          <w:szCs w:val="24"/>
        </w:rPr>
        <w:t>and</w:t>
      </w:r>
      <w:r w:rsidRPr="001E740E">
        <w:rPr>
          <w:spacing w:val="-13"/>
          <w:sz w:val="24"/>
          <w:szCs w:val="24"/>
        </w:rPr>
        <w:t xml:space="preserve"> </w:t>
      </w:r>
      <w:r w:rsidRPr="001E740E">
        <w:rPr>
          <w:sz w:val="24"/>
          <w:szCs w:val="24"/>
        </w:rPr>
        <w:t>Non-Motorized</w:t>
      </w:r>
      <w:r w:rsidRPr="001E740E">
        <w:rPr>
          <w:spacing w:val="-10"/>
          <w:sz w:val="24"/>
          <w:szCs w:val="24"/>
        </w:rPr>
        <w:t xml:space="preserve"> </w:t>
      </w:r>
      <w:r w:rsidRPr="001E740E">
        <w:rPr>
          <w:sz w:val="24"/>
          <w:szCs w:val="24"/>
        </w:rPr>
        <w:t>Serious</w:t>
      </w:r>
      <w:r w:rsidRPr="001E740E">
        <w:rPr>
          <w:spacing w:val="-10"/>
          <w:sz w:val="24"/>
          <w:szCs w:val="24"/>
        </w:rPr>
        <w:t xml:space="preserve"> </w:t>
      </w:r>
      <w:r w:rsidRPr="001E740E">
        <w:rPr>
          <w:sz w:val="24"/>
          <w:szCs w:val="24"/>
        </w:rPr>
        <w:t>Injuries,</w:t>
      </w:r>
      <w:r w:rsidRPr="001E740E">
        <w:rPr>
          <w:spacing w:val="-10"/>
          <w:sz w:val="24"/>
          <w:szCs w:val="24"/>
        </w:rPr>
        <w:t xml:space="preserve"> </w:t>
      </w:r>
      <w:r w:rsidRPr="001E740E">
        <w:rPr>
          <w:spacing w:val="-5"/>
          <w:sz w:val="24"/>
          <w:szCs w:val="24"/>
        </w:rPr>
        <w:t>and</w:t>
      </w:r>
    </w:p>
    <w:p w14:paraId="74CDE11A" w14:textId="32F11190" w:rsidR="006A448D" w:rsidRDefault="00F55E7E" w:rsidP="00AC3463">
      <w:pPr>
        <w:spacing w:before="116"/>
        <w:ind w:left="1530" w:right="780" w:hanging="1352"/>
        <w:contextualSpacing/>
        <w:jc w:val="both"/>
        <w:rPr>
          <w:rFonts w:ascii="Times New Roman"/>
          <w:sz w:val="24"/>
          <w:szCs w:val="24"/>
        </w:rPr>
      </w:pPr>
      <w:r w:rsidRPr="001E740E">
        <w:rPr>
          <w:rFonts w:ascii="Times New Roman"/>
          <w:b/>
          <w:sz w:val="24"/>
          <w:szCs w:val="24"/>
        </w:rPr>
        <w:t>WHEREAS,</w:t>
      </w:r>
      <w:r w:rsidRPr="001E740E">
        <w:rPr>
          <w:rFonts w:ascii="Times New Roman"/>
          <w:b/>
          <w:spacing w:val="40"/>
          <w:sz w:val="24"/>
          <w:szCs w:val="24"/>
        </w:rPr>
        <w:t xml:space="preserve"> </w:t>
      </w:r>
      <w:r w:rsidRPr="001E740E">
        <w:rPr>
          <w:rFonts w:ascii="Times New Roman"/>
          <w:sz w:val="24"/>
          <w:szCs w:val="24"/>
        </w:rPr>
        <w:t xml:space="preserve">the Texas Department of Transportation (TxDOT) has officially established safety targets in its Highway Safety Improvement Program annual report dated </w:t>
      </w:r>
      <w:r w:rsidR="00613837" w:rsidRPr="001E740E">
        <w:rPr>
          <w:rFonts w:ascii="Times New Roman"/>
          <w:sz w:val="24"/>
          <w:szCs w:val="24"/>
        </w:rPr>
        <w:t>August 31, 2023</w:t>
      </w:r>
      <w:r w:rsidRPr="001E740E">
        <w:rPr>
          <w:rFonts w:ascii="Times New Roman"/>
          <w:sz w:val="24"/>
          <w:szCs w:val="24"/>
        </w:rPr>
        <w:t xml:space="preserve"> and has adopted identical safety target</w:t>
      </w:r>
      <w:r w:rsidR="00182C8D">
        <w:rPr>
          <w:rFonts w:ascii="Times New Roman"/>
          <w:sz w:val="24"/>
          <w:szCs w:val="24"/>
        </w:rPr>
        <w:t>s</w:t>
      </w:r>
      <w:r w:rsidRPr="001E740E">
        <w:rPr>
          <w:rFonts w:ascii="Times New Roman"/>
          <w:sz w:val="24"/>
          <w:szCs w:val="24"/>
        </w:rPr>
        <w:t xml:space="preserve"> for</w:t>
      </w:r>
      <w:r w:rsidR="00182C8D">
        <w:rPr>
          <w:rFonts w:ascii="Times New Roman"/>
          <w:sz w:val="24"/>
          <w:szCs w:val="24"/>
        </w:rPr>
        <w:t xml:space="preserve"> the</w:t>
      </w:r>
      <w:r w:rsidRPr="001E740E">
        <w:rPr>
          <w:rFonts w:ascii="Times New Roman"/>
          <w:sz w:val="24"/>
          <w:szCs w:val="24"/>
        </w:rPr>
        <w:t xml:space="preserve"> number of fatalities, rate of fatalities, and number of serious injuries as set forth in the Strategic Highway Safety Plan, and as shown in APPENDIX A, Attached hereto.</w:t>
      </w:r>
    </w:p>
    <w:p w14:paraId="1D5D39D1" w14:textId="77777777" w:rsidR="000F3118" w:rsidRPr="001E740E" w:rsidRDefault="000F3118" w:rsidP="00AC3463">
      <w:pPr>
        <w:spacing w:before="116"/>
        <w:ind w:left="1530" w:right="780" w:hanging="1352"/>
        <w:contextualSpacing/>
        <w:jc w:val="both"/>
        <w:rPr>
          <w:rFonts w:ascii="Times New Roman"/>
          <w:sz w:val="24"/>
          <w:szCs w:val="24"/>
        </w:rPr>
      </w:pPr>
    </w:p>
    <w:p w14:paraId="1941AA38" w14:textId="653B9082" w:rsidR="006A448D" w:rsidRDefault="00F55E7E" w:rsidP="00AC3463">
      <w:pPr>
        <w:spacing w:before="124"/>
        <w:ind w:left="1530" w:right="780" w:hanging="1352"/>
        <w:contextualSpacing/>
        <w:rPr>
          <w:rFonts w:ascii="Times New Roman" w:hAnsi="Times New Roman"/>
          <w:sz w:val="24"/>
          <w:szCs w:val="24"/>
        </w:rPr>
      </w:pPr>
      <w:r w:rsidRPr="001E740E">
        <w:rPr>
          <w:rFonts w:ascii="Times New Roman" w:hAnsi="Times New Roman"/>
          <w:b/>
          <w:sz w:val="24"/>
          <w:szCs w:val="24"/>
        </w:rPr>
        <w:t>NOW,</w:t>
      </w:r>
      <w:r w:rsidRPr="001E740E">
        <w:rPr>
          <w:rFonts w:ascii="Times New Roman" w:hAnsi="Times New Roman"/>
          <w:b/>
          <w:spacing w:val="65"/>
          <w:sz w:val="24"/>
          <w:szCs w:val="24"/>
        </w:rPr>
        <w:t xml:space="preserve"> </w:t>
      </w:r>
      <w:r w:rsidRPr="001E740E">
        <w:rPr>
          <w:rFonts w:ascii="Times New Roman" w:hAnsi="Times New Roman"/>
          <w:b/>
          <w:sz w:val="24"/>
          <w:szCs w:val="24"/>
        </w:rPr>
        <w:t>THEREFORE,</w:t>
      </w:r>
      <w:r w:rsidRPr="001E740E">
        <w:rPr>
          <w:rFonts w:ascii="Times New Roman" w:hAnsi="Times New Roman"/>
          <w:b/>
          <w:spacing w:val="65"/>
          <w:sz w:val="24"/>
          <w:szCs w:val="24"/>
        </w:rPr>
        <w:t xml:space="preserve"> </w:t>
      </w:r>
      <w:r w:rsidRPr="001E740E">
        <w:rPr>
          <w:rFonts w:ascii="Times New Roman" w:hAnsi="Times New Roman"/>
          <w:b/>
          <w:sz w:val="24"/>
          <w:szCs w:val="24"/>
        </w:rPr>
        <w:t>BE</w:t>
      </w:r>
      <w:r w:rsidRPr="001E740E">
        <w:rPr>
          <w:rFonts w:ascii="Times New Roman" w:hAnsi="Times New Roman"/>
          <w:b/>
          <w:spacing w:val="64"/>
          <w:sz w:val="24"/>
          <w:szCs w:val="24"/>
        </w:rPr>
        <w:t xml:space="preserve"> </w:t>
      </w:r>
      <w:r w:rsidRPr="001E740E">
        <w:rPr>
          <w:rFonts w:ascii="Times New Roman" w:hAnsi="Times New Roman"/>
          <w:b/>
          <w:sz w:val="24"/>
          <w:szCs w:val="24"/>
        </w:rPr>
        <w:t>IT</w:t>
      </w:r>
      <w:r w:rsidRPr="001E740E">
        <w:rPr>
          <w:rFonts w:ascii="Times New Roman" w:hAnsi="Times New Roman"/>
          <w:b/>
          <w:spacing w:val="64"/>
          <w:sz w:val="24"/>
          <w:szCs w:val="24"/>
        </w:rPr>
        <w:t xml:space="preserve"> </w:t>
      </w:r>
      <w:r w:rsidRPr="001E740E">
        <w:rPr>
          <w:rFonts w:ascii="Times New Roman" w:hAnsi="Times New Roman"/>
          <w:b/>
          <w:sz w:val="24"/>
          <w:szCs w:val="24"/>
        </w:rPr>
        <w:t>RESOLVED</w:t>
      </w:r>
      <w:r w:rsidRPr="001E740E">
        <w:rPr>
          <w:rFonts w:ascii="Times New Roman" w:hAnsi="Times New Roman"/>
          <w:b/>
          <w:spacing w:val="62"/>
          <w:sz w:val="24"/>
          <w:szCs w:val="24"/>
        </w:rPr>
        <w:t xml:space="preserve"> </w:t>
      </w:r>
      <w:r w:rsidRPr="001E740E">
        <w:rPr>
          <w:rFonts w:ascii="Times New Roman" w:hAnsi="Times New Roman"/>
          <w:sz w:val="24"/>
          <w:szCs w:val="24"/>
        </w:rPr>
        <w:t>that</w:t>
      </w:r>
      <w:r w:rsidRPr="001E740E">
        <w:rPr>
          <w:rFonts w:ascii="Times New Roman" w:hAnsi="Times New Roman"/>
          <w:spacing w:val="64"/>
          <w:sz w:val="24"/>
          <w:szCs w:val="24"/>
        </w:rPr>
        <w:t xml:space="preserve"> </w:t>
      </w:r>
      <w:r w:rsidRPr="001E740E">
        <w:rPr>
          <w:rFonts w:ascii="Times New Roman" w:hAnsi="Times New Roman"/>
          <w:sz w:val="24"/>
          <w:szCs w:val="24"/>
        </w:rPr>
        <w:t>the</w:t>
      </w:r>
      <w:r w:rsidRPr="001E740E">
        <w:rPr>
          <w:rFonts w:ascii="Times New Roman" w:hAnsi="Times New Roman"/>
          <w:spacing w:val="65"/>
          <w:sz w:val="24"/>
          <w:szCs w:val="24"/>
        </w:rPr>
        <w:t xml:space="preserve"> </w:t>
      </w:r>
      <w:r w:rsidRPr="001E740E">
        <w:rPr>
          <w:rFonts w:ascii="Times New Roman" w:hAnsi="Times New Roman"/>
          <w:sz w:val="24"/>
          <w:szCs w:val="24"/>
        </w:rPr>
        <w:t>Policy</w:t>
      </w:r>
      <w:r w:rsidRPr="001E740E">
        <w:rPr>
          <w:rFonts w:ascii="Times New Roman" w:hAnsi="Times New Roman"/>
          <w:spacing w:val="65"/>
          <w:sz w:val="24"/>
          <w:szCs w:val="24"/>
        </w:rPr>
        <w:t xml:space="preserve"> </w:t>
      </w:r>
      <w:r w:rsidRPr="001E740E">
        <w:rPr>
          <w:rFonts w:ascii="Times New Roman" w:hAnsi="Times New Roman"/>
          <w:sz w:val="24"/>
          <w:szCs w:val="24"/>
        </w:rPr>
        <w:t>Board</w:t>
      </w:r>
      <w:r w:rsidRPr="001E740E">
        <w:rPr>
          <w:rFonts w:ascii="Times New Roman" w:hAnsi="Times New Roman"/>
          <w:spacing w:val="65"/>
          <w:sz w:val="24"/>
          <w:szCs w:val="24"/>
        </w:rPr>
        <w:t xml:space="preserve"> </w:t>
      </w:r>
      <w:r w:rsidRPr="001E740E">
        <w:rPr>
          <w:rFonts w:ascii="Times New Roman" w:hAnsi="Times New Roman"/>
          <w:sz w:val="24"/>
          <w:szCs w:val="24"/>
        </w:rPr>
        <w:t>of</w:t>
      </w:r>
      <w:r w:rsidRPr="001E740E">
        <w:rPr>
          <w:rFonts w:ascii="Times New Roman" w:hAnsi="Times New Roman"/>
          <w:spacing w:val="66"/>
          <w:sz w:val="24"/>
          <w:szCs w:val="24"/>
        </w:rPr>
        <w:t xml:space="preserve"> </w:t>
      </w:r>
      <w:r w:rsidRPr="001E740E">
        <w:rPr>
          <w:rFonts w:ascii="Times New Roman" w:hAnsi="Times New Roman"/>
          <w:sz w:val="24"/>
          <w:szCs w:val="24"/>
        </w:rPr>
        <w:t>the</w:t>
      </w:r>
      <w:r w:rsidRPr="001E740E">
        <w:rPr>
          <w:rFonts w:ascii="Times New Roman" w:hAnsi="Times New Roman"/>
          <w:spacing w:val="63"/>
          <w:sz w:val="24"/>
          <w:szCs w:val="24"/>
        </w:rPr>
        <w:t xml:space="preserve"> </w:t>
      </w:r>
      <w:r w:rsidRPr="001E740E">
        <w:rPr>
          <w:rFonts w:ascii="Times New Roman" w:hAnsi="Times New Roman"/>
          <w:sz w:val="24"/>
          <w:szCs w:val="24"/>
        </w:rPr>
        <w:t>Permian</w:t>
      </w:r>
      <w:r w:rsidRPr="001E740E">
        <w:rPr>
          <w:rFonts w:ascii="Times New Roman" w:hAnsi="Times New Roman"/>
          <w:spacing w:val="62"/>
          <w:sz w:val="24"/>
          <w:szCs w:val="24"/>
        </w:rPr>
        <w:t xml:space="preserve"> </w:t>
      </w:r>
      <w:r w:rsidRPr="001E740E">
        <w:rPr>
          <w:rFonts w:ascii="Times New Roman" w:hAnsi="Times New Roman"/>
          <w:sz w:val="24"/>
          <w:szCs w:val="24"/>
        </w:rPr>
        <w:t>Basin</w:t>
      </w:r>
      <w:r w:rsidR="00AC3463">
        <w:rPr>
          <w:rFonts w:ascii="Times New Roman" w:hAnsi="Times New Roman"/>
          <w:sz w:val="24"/>
          <w:szCs w:val="24"/>
        </w:rPr>
        <w:t xml:space="preserve"> </w:t>
      </w:r>
      <w:r w:rsidRPr="001E740E">
        <w:rPr>
          <w:rFonts w:ascii="Times New Roman" w:hAnsi="Times New Roman"/>
          <w:sz w:val="24"/>
          <w:szCs w:val="24"/>
        </w:rPr>
        <w:t>Metropolitan</w:t>
      </w:r>
      <w:r w:rsidRPr="001E740E">
        <w:rPr>
          <w:rFonts w:ascii="Times New Roman" w:hAnsi="Times New Roman"/>
          <w:spacing w:val="65"/>
          <w:sz w:val="24"/>
          <w:szCs w:val="24"/>
        </w:rPr>
        <w:t xml:space="preserve"> </w:t>
      </w:r>
      <w:r w:rsidRPr="001E740E">
        <w:rPr>
          <w:rFonts w:ascii="Times New Roman" w:hAnsi="Times New Roman"/>
          <w:sz w:val="24"/>
          <w:szCs w:val="24"/>
        </w:rPr>
        <w:t>Planning Organization</w:t>
      </w:r>
      <w:r w:rsidRPr="001E740E">
        <w:rPr>
          <w:rFonts w:ascii="Times New Roman" w:hAnsi="Times New Roman"/>
          <w:spacing w:val="28"/>
          <w:sz w:val="24"/>
          <w:szCs w:val="24"/>
        </w:rPr>
        <w:t xml:space="preserve"> </w:t>
      </w:r>
      <w:r w:rsidRPr="001E740E">
        <w:rPr>
          <w:rFonts w:ascii="Times New Roman" w:hAnsi="Times New Roman"/>
          <w:sz w:val="24"/>
          <w:szCs w:val="24"/>
        </w:rPr>
        <w:t>has</w:t>
      </w:r>
      <w:r w:rsidRPr="001E740E">
        <w:rPr>
          <w:rFonts w:ascii="Times New Roman" w:hAnsi="Times New Roman"/>
          <w:spacing w:val="32"/>
          <w:sz w:val="24"/>
          <w:szCs w:val="24"/>
        </w:rPr>
        <w:t xml:space="preserve"> </w:t>
      </w:r>
      <w:r w:rsidRPr="001E740E">
        <w:rPr>
          <w:rFonts w:ascii="Times New Roman" w:hAnsi="Times New Roman"/>
          <w:sz w:val="24"/>
          <w:szCs w:val="24"/>
        </w:rPr>
        <w:t>chosen</w:t>
      </w:r>
      <w:r w:rsidRPr="001E740E">
        <w:rPr>
          <w:rFonts w:ascii="Times New Roman" w:hAnsi="Times New Roman"/>
          <w:spacing w:val="31"/>
          <w:sz w:val="24"/>
          <w:szCs w:val="24"/>
        </w:rPr>
        <w:t xml:space="preserve"> </w:t>
      </w:r>
      <w:r w:rsidRPr="001E740E">
        <w:rPr>
          <w:rFonts w:ascii="Times New Roman" w:hAnsi="Times New Roman"/>
          <w:sz w:val="24"/>
          <w:szCs w:val="24"/>
        </w:rPr>
        <w:t>to</w:t>
      </w:r>
      <w:r w:rsidRPr="001E740E">
        <w:rPr>
          <w:rFonts w:ascii="Times New Roman" w:hAnsi="Times New Roman"/>
          <w:spacing w:val="29"/>
          <w:sz w:val="24"/>
          <w:szCs w:val="24"/>
        </w:rPr>
        <w:t xml:space="preserve"> </w:t>
      </w:r>
      <w:r w:rsidRPr="001E740E">
        <w:rPr>
          <w:rFonts w:ascii="Times New Roman" w:hAnsi="Times New Roman"/>
          <w:sz w:val="24"/>
          <w:szCs w:val="24"/>
        </w:rPr>
        <w:t>support</w:t>
      </w:r>
      <w:r w:rsidRPr="001E740E">
        <w:rPr>
          <w:rFonts w:ascii="Times New Roman" w:hAnsi="Times New Roman"/>
          <w:spacing w:val="32"/>
          <w:sz w:val="24"/>
          <w:szCs w:val="24"/>
        </w:rPr>
        <w:t xml:space="preserve"> </w:t>
      </w:r>
      <w:r w:rsidRPr="001E740E">
        <w:rPr>
          <w:rFonts w:ascii="Times New Roman" w:hAnsi="Times New Roman"/>
          <w:sz w:val="24"/>
          <w:szCs w:val="24"/>
        </w:rPr>
        <w:t>all</w:t>
      </w:r>
      <w:r w:rsidRPr="001E740E">
        <w:rPr>
          <w:rFonts w:ascii="Times New Roman" w:hAnsi="Times New Roman"/>
          <w:spacing w:val="29"/>
          <w:sz w:val="24"/>
          <w:szCs w:val="24"/>
        </w:rPr>
        <w:t xml:space="preserve"> </w:t>
      </w:r>
      <w:r w:rsidRPr="001E740E">
        <w:rPr>
          <w:rFonts w:ascii="Times New Roman" w:hAnsi="Times New Roman"/>
          <w:sz w:val="24"/>
          <w:szCs w:val="24"/>
        </w:rPr>
        <w:t>the</w:t>
      </w:r>
      <w:r w:rsidRPr="001E740E">
        <w:rPr>
          <w:rFonts w:ascii="Times New Roman" w:hAnsi="Times New Roman"/>
          <w:spacing w:val="31"/>
          <w:sz w:val="24"/>
          <w:szCs w:val="24"/>
        </w:rPr>
        <w:t xml:space="preserve"> </w:t>
      </w:r>
      <w:r w:rsidRPr="001E740E">
        <w:rPr>
          <w:rFonts w:ascii="Times New Roman" w:hAnsi="Times New Roman"/>
          <w:sz w:val="24"/>
          <w:szCs w:val="24"/>
        </w:rPr>
        <w:t>State’s</w:t>
      </w:r>
      <w:r w:rsidRPr="001E740E">
        <w:rPr>
          <w:rFonts w:ascii="Times New Roman" w:hAnsi="Times New Roman"/>
          <w:spacing w:val="31"/>
          <w:sz w:val="24"/>
          <w:szCs w:val="24"/>
        </w:rPr>
        <w:t xml:space="preserve"> </w:t>
      </w:r>
      <w:r w:rsidRPr="001E740E">
        <w:rPr>
          <w:rFonts w:ascii="Times New Roman" w:hAnsi="Times New Roman"/>
          <w:sz w:val="24"/>
          <w:szCs w:val="24"/>
        </w:rPr>
        <w:t>safety</w:t>
      </w:r>
      <w:r w:rsidRPr="001E740E">
        <w:rPr>
          <w:rFonts w:ascii="Times New Roman" w:hAnsi="Times New Roman"/>
          <w:spacing w:val="31"/>
          <w:sz w:val="24"/>
          <w:szCs w:val="24"/>
        </w:rPr>
        <w:t xml:space="preserve"> </w:t>
      </w:r>
      <w:r w:rsidRPr="001E740E">
        <w:rPr>
          <w:rFonts w:ascii="Times New Roman" w:hAnsi="Times New Roman"/>
          <w:sz w:val="24"/>
          <w:szCs w:val="24"/>
        </w:rPr>
        <w:t>performance</w:t>
      </w:r>
      <w:r w:rsidRPr="001E740E">
        <w:rPr>
          <w:rFonts w:ascii="Times New Roman" w:hAnsi="Times New Roman"/>
          <w:spacing w:val="31"/>
          <w:sz w:val="24"/>
          <w:szCs w:val="24"/>
        </w:rPr>
        <w:t xml:space="preserve"> </w:t>
      </w:r>
      <w:r w:rsidRPr="001E740E">
        <w:rPr>
          <w:rFonts w:ascii="Times New Roman" w:hAnsi="Times New Roman"/>
          <w:sz w:val="24"/>
          <w:szCs w:val="24"/>
        </w:rPr>
        <w:t>targets</w:t>
      </w:r>
      <w:r w:rsidRPr="001E740E">
        <w:rPr>
          <w:rFonts w:ascii="Times New Roman" w:hAnsi="Times New Roman"/>
          <w:spacing w:val="29"/>
          <w:sz w:val="24"/>
          <w:szCs w:val="24"/>
        </w:rPr>
        <w:t xml:space="preserve"> </w:t>
      </w:r>
      <w:r w:rsidRPr="001E740E">
        <w:rPr>
          <w:rFonts w:ascii="Times New Roman" w:hAnsi="Times New Roman"/>
          <w:sz w:val="24"/>
          <w:szCs w:val="24"/>
        </w:rPr>
        <w:t>for</w:t>
      </w:r>
      <w:r w:rsidRPr="001E740E">
        <w:rPr>
          <w:rFonts w:ascii="Times New Roman" w:hAnsi="Times New Roman"/>
          <w:spacing w:val="29"/>
          <w:sz w:val="24"/>
          <w:szCs w:val="24"/>
        </w:rPr>
        <w:t xml:space="preserve"> </w:t>
      </w:r>
      <w:r w:rsidRPr="001E740E">
        <w:rPr>
          <w:rFonts w:ascii="Times New Roman" w:hAnsi="Times New Roman"/>
          <w:sz w:val="24"/>
          <w:szCs w:val="24"/>
        </w:rPr>
        <w:t>2024 and agrees to plan and program projects in support of these targets.</w:t>
      </w:r>
    </w:p>
    <w:p w14:paraId="6A8679F1" w14:textId="77777777" w:rsidR="000F3118" w:rsidRPr="001E740E" w:rsidRDefault="000F3118" w:rsidP="00AC3463">
      <w:pPr>
        <w:spacing w:before="124"/>
        <w:ind w:left="1530" w:right="780" w:hanging="1352"/>
        <w:contextualSpacing/>
        <w:rPr>
          <w:rFonts w:ascii="Times New Roman" w:hAnsi="Times New Roman"/>
          <w:sz w:val="24"/>
          <w:szCs w:val="24"/>
        </w:rPr>
      </w:pPr>
    </w:p>
    <w:p w14:paraId="38EEAAA6" w14:textId="77777777" w:rsidR="00681ACE" w:rsidRDefault="00681AC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D0C3757" w14:textId="77777777" w:rsidR="00681ACE" w:rsidRDefault="00681ACE" w:rsidP="00AC3463">
      <w:pPr>
        <w:widowControl/>
        <w:autoSpaceDE/>
        <w:autoSpaceDN/>
        <w:ind w:left="180" w:right="960"/>
        <w:jc w:val="both"/>
        <w:rPr>
          <w:rFonts w:ascii="Times New Roman" w:eastAsia="Times New Roman" w:hAnsi="Times New Roman" w:cs="Times New Roman"/>
          <w:b/>
          <w:sz w:val="24"/>
          <w:szCs w:val="24"/>
        </w:rPr>
      </w:pPr>
    </w:p>
    <w:p w14:paraId="564A1A04" w14:textId="77777777" w:rsidR="00681ACE" w:rsidRDefault="00681ACE" w:rsidP="00AC3463">
      <w:pPr>
        <w:widowControl/>
        <w:autoSpaceDE/>
        <w:autoSpaceDN/>
        <w:ind w:left="180" w:right="960"/>
        <w:jc w:val="both"/>
        <w:rPr>
          <w:rFonts w:ascii="Times New Roman" w:eastAsia="Times New Roman" w:hAnsi="Times New Roman" w:cs="Times New Roman"/>
          <w:b/>
          <w:sz w:val="24"/>
          <w:szCs w:val="24"/>
        </w:rPr>
      </w:pPr>
    </w:p>
    <w:p w14:paraId="4DA04F8D" w14:textId="77777777" w:rsidR="00681ACE" w:rsidRDefault="00681ACE" w:rsidP="00AC3463">
      <w:pPr>
        <w:widowControl/>
        <w:autoSpaceDE/>
        <w:autoSpaceDN/>
        <w:ind w:left="180" w:right="960"/>
        <w:jc w:val="both"/>
        <w:rPr>
          <w:rFonts w:ascii="Times New Roman" w:eastAsia="Times New Roman" w:hAnsi="Times New Roman" w:cs="Times New Roman"/>
          <w:b/>
          <w:sz w:val="24"/>
          <w:szCs w:val="24"/>
        </w:rPr>
      </w:pPr>
    </w:p>
    <w:p w14:paraId="100C54E4" w14:textId="224E8A01" w:rsidR="00ED4C5B" w:rsidRPr="00ED4C5B" w:rsidRDefault="007D2AB4" w:rsidP="00AC3463">
      <w:pPr>
        <w:widowControl/>
        <w:autoSpaceDE/>
        <w:autoSpaceDN/>
        <w:ind w:left="180" w:right="960"/>
        <w:jc w:val="both"/>
        <w:rPr>
          <w:rFonts w:ascii="Times New Roman" w:eastAsia="Times New Roman" w:hAnsi="Times New Roman" w:cs="Times New Roman"/>
          <w:b/>
          <w:sz w:val="24"/>
          <w:szCs w:val="24"/>
        </w:rPr>
      </w:pPr>
      <w:r>
        <w:rPr>
          <w:rFonts w:ascii="Times New Roman" w:eastAsia="Times New Roman" w:hAnsi="Times New Roman" w:cs="Times New Roman"/>
          <w:b/>
          <w:noProof/>
          <w:sz w:val="20"/>
          <w:szCs w:val="20"/>
        </w:rPr>
        <w:drawing>
          <wp:anchor distT="0" distB="0" distL="114300" distR="114300" simplePos="0" relativeHeight="251661312" behindDoc="1" locked="0" layoutInCell="1" allowOverlap="1" wp14:anchorId="73158DBF" wp14:editId="447D1A84">
            <wp:simplePos x="0" y="0"/>
            <wp:positionH relativeFrom="column">
              <wp:posOffset>3346317</wp:posOffset>
            </wp:positionH>
            <wp:positionV relativeFrom="paragraph">
              <wp:posOffset>649703</wp:posOffset>
            </wp:positionV>
            <wp:extent cx="2240280" cy="877824"/>
            <wp:effectExtent l="0" t="0" r="7620" b="0"/>
            <wp:wrapNone/>
            <wp:docPr id="8820564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0280" cy="877824"/>
                    </a:xfrm>
                    <a:prstGeom prst="rect">
                      <a:avLst/>
                    </a:prstGeom>
                    <a:noFill/>
                  </pic:spPr>
                </pic:pic>
              </a:graphicData>
            </a:graphic>
            <wp14:sizeRelH relativeFrom="margin">
              <wp14:pctWidth>0</wp14:pctWidth>
            </wp14:sizeRelH>
            <wp14:sizeRelV relativeFrom="margin">
              <wp14:pctHeight>0</wp14:pctHeight>
            </wp14:sizeRelV>
          </wp:anchor>
        </w:drawing>
      </w:r>
      <w:r w:rsidR="00ED4C5B" w:rsidRPr="00ED4C5B">
        <w:rPr>
          <w:rFonts w:ascii="Times New Roman" w:eastAsia="Times New Roman" w:hAnsi="Times New Roman" w:cs="Times New Roman"/>
          <w:b/>
          <w:sz w:val="24"/>
          <w:szCs w:val="24"/>
        </w:rPr>
        <w:t xml:space="preserve">NOW, THEREFORE, BE IT RESOLVED BY THE PBMPO POLICY BOARD THAT THE 2024 SAFETY TARGETS ESTABLISHED BY THE TEXAS DEPARTMENT OF TRANSPORTATION </w:t>
      </w:r>
      <w:r w:rsidR="00ED4C5B">
        <w:rPr>
          <w:rFonts w:ascii="Times New Roman" w:eastAsia="Times New Roman" w:hAnsi="Times New Roman" w:cs="Times New Roman"/>
          <w:b/>
          <w:sz w:val="24"/>
          <w:szCs w:val="24"/>
        </w:rPr>
        <w:t xml:space="preserve">ARE HEREBY </w:t>
      </w:r>
      <w:r w:rsidR="00ED4C5B" w:rsidRPr="00ED4C5B">
        <w:rPr>
          <w:rFonts w:ascii="Times New Roman" w:eastAsia="Times New Roman" w:hAnsi="Times New Roman" w:cs="Times New Roman"/>
          <w:b/>
          <w:sz w:val="24"/>
          <w:szCs w:val="24"/>
        </w:rPr>
        <w:t>ADOPTED ON THIS THE 29</w:t>
      </w:r>
      <w:r w:rsidR="00ED4C5B" w:rsidRPr="00ED4C5B">
        <w:rPr>
          <w:rFonts w:ascii="Times New Roman" w:eastAsia="Times New Roman" w:hAnsi="Times New Roman" w:cs="Times New Roman"/>
          <w:b/>
          <w:sz w:val="24"/>
          <w:szCs w:val="24"/>
          <w:vertAlign w:val="superscript"/>
        </w:rPr>
        <w:t>TH</w:t>
      </w:r>
      <w:r w:rsidR="00ED4C5B" w:rsidRPr="00ED4C5B">
        <w:rPr>
          <w:rFonts w:ascii="Times New Roman" w:eastAsia="Times New Roman" w:hAnsi="Times New Roman" w:cs="Times New Roman"/>
          <w:b/>
          <w:sz w:val="24"/>
          <w:szCs w:val="24"/>
        </w:rPr>
        <w:t xml:space="preserve"> DAY OF JANUARY, 2024.</w:t>
      </w:r>
    </w:p>
    <w:bookmarkEnd w:id="0"/>
    <w:p w14:paraId="44217B7B" w14:textId="6C7FC997" w:rsidR="00ED4C5B" w:rsidRPr="00ED4C5B" w:rsidRDefault="00922BA6" w:rsidP="00ED4C5B">
      <w:pPr>
        <w:widowControl/>
        <w:autoSpaceDE/>
        <w:autoSpaceDN/>
        <w:jc w:val="both"/>
        <w:rPr>
          <w:rFonts w:ascii="Times New Roman" w:eastAsia="Times New Roman" w:hAnsi="Times New Roman" w:cs="Times New Roman"/>
          <w:b/>
          <w:sz w:val="24"/>
          <w:szCs w:val="24"/>
        </w:rPr>
      </w:pPr>
      <w:r>
        <w:rPr>
          <w:rFonts w:ascii="Trebuchet MS"/>
          <w:b/>
          <w:bCs/>
          <w:noProof/>
        </w:rPr>
        <w:drawing>
          <wp:anchor distT="0" distB="0" distL="114300" distR="114300" simplePos="0" relativeHeight="251658240" behindDoc="1" locked="0" layoutInCell="1" allowOverlap="1" wp14:anchorId="6F833EE3" wp14:editId="38225C08">
            <wp:simplePos x="0" y="0"/>
            <wp:positionH relativeFrom="column">
              <wp:posOffset>415</wp:posOffset>
            </wp:positionH>
            <wp:positionV relativeFrom="paragraph">
              <wp:posOffset>114175</wp:posOffset>
            </wp:positionV>
            <wp:extent cx="2331720" cy="713232"/>
            <wp:effectExtent l="0" t="0" r="0" b="0"/>
            <wp:wrapNone/>
            <wp:docPr id="97406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1720" cy="713232"/>
                    </a:xfrm>
                    <a:prstGeom prst="rect">
                      <a:avLst/>
                    </a:prstGeom>
                    <a:noFill/>
                  </pic:spPr>
                </pic:pic>
              </a:graphicData>
            </a:graphic>
            <wp14:sizeRelH relativeFrom="margin">
              <wp14:pctWidth>0</wp14:pctWidth>
            </wp14:sizeRelH>
            <wp14:sizeRelV relativeFrom="margin">
              <wp14:pctHeight>0</wp14:pctHeight>
            </wp14:sizeRelV>
          </wp:anchor>
        </w:drawing>
      </w:r>
    </w:p>
    <w:p w14:paraId="538AF08E" w14:textId="2EFB4E80" w:rsidR="00ED4C5B" w:rsidRPr="00ED4C5B" w:rsidRDefault="00ED4C5B" w:rsidP="00ED4C5B">
      <w:pPr>
        <w:widowControl/>
        <w:autoSpaceDE/>
        <w:autoSpaceDN/>
        <w:jc w:val="both"/>
        <w:rPr>
          <w:rFonts w:ascii="Times New Roman" w:eastAsia="Times New Roman" w:hAnsi="Times New Roman" w:cs="Times New Roman"/>
          <w:b/>
          <w:sz w:val="20"/>
          <w:szCs w:val="20"/>
        </w:rPr>
      </w:pPr>
    </w:p>
    <w:p w14:paraId="143B4D62" w14:textId="5454906F" w:rsidR="00ED4C5B" w:rsidRPr="00ED4C5B" w:rsidRDefault="00ED4C5B" w:rsidP="00ED4C5B">
      <w:pPr>
        <w:widowControl/>
        <w:autoSpaceDE/>
        <w:autoSpaceDN/>
        <w:jc w:val="both"/>
        <w:rPr>
          <w:rFonts w:ascii="Times New Roman" w:eastAsia="Times New Roman" w:hAnsi="Times New Roman" w:cs="Times New Roman"/>
          <w:b/>
          <w:sz w:val="20"/>
          <w:szCs w:val="20"/>
        </w:rPr>
      </w:pPr>
    </w:p>
    <w:p w14:paraId="42145B41" w14:textId="32621AEF" w:rsidR="00ED4C5B" w:rsidRPr="00ED4C5B" w:rsidRDefault="000201F6" w:rsidP="00ED4C5B">
      <w:pPr>
        <w:widowControl/>
        <w:tabs>
          <w:tab w:val="left" w:pos="5486"/>
        </w:tabs>
        <w:autoSpaceDE/>
        <w:autoSpaceDN/>
        <w:ind w:left="270"/>
        <w:jc w:val="both"/>
        <w:rPr>
          <w:rFonts w:ascii="Times New Roman" w:eastAsia="Times New Roman" w:hAnsi="Times New Roman" w:cs="Times New Roman"/>
          <w:b/>
          <w:sz w:val="20"/>
          <w:szCs w:val="20"/>
        </w:rPr>
      </w:pPr>
      <w:r>
        <w:rPr>
          <w:rFonts w:ascii="Times New Roman" w:eastAsia="Times New Roman" w:hAnsi="Times New Roman" w:cs="Times New Roman"/>
          <w:b/>
          <w:noProof/>
          <w:sz w:val="24"/>
          <w:szCs w:val="24"/>
        </w:rPr>
        <w:drawing>
          <wp:anchor distT="0" distB="0" distL="114300" distR="114300" simplePos="0" relativeHeight="251657215" behindDoc="1" locked="0" layoutInCell="1" allowOverlap="1" wp14:anchorId="6408F10B" wp14:editId="5C9F8B91">
            <wp:simplePos x="0" y="0"/>
            <wp:positionH relativeFrom="column">
              <wp:posOffset>-89597</wp:posOffset>
            </wp:positionH>
            <wp:positionV relativeFrom="paragraph">
              <wp:posOffset>173318</wp:posOffset>
            </wp:positionV>
            <wp:extent cx="2672862" cy="1044438"/>
            <wp:effectExtent l="0" t="0" r="0" b="3810"/>
            <wp:wrapNone/>
            <wp:docPr id="1706153751" name="Picture 5"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153751" name="Picture 5" descr="A close-up of a signatur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686301" cy="1049690"/>
                    </a:xfrm>
                    <a:prstGeom prst="rect">
                      <a:avLst/>
                    </a:prstGeom>
                  </pic:spPr>
                </pic:pic>
              </a:graphicData>
            </a:graphic>
            <wp14:sizeRelH relativeFrom="margin">
              <wp14:pctWidth>0</wp14:pctWidth>
            </wp14:sizeRelH>
            <wp14:sizeRelV relativeFrom="margin">
              <wp14:pctHeight>0</wp14:pctHeight>
            </wp14:sizeRelV>
          </wp:anchor>
        </w:drawing>
      </w:r>
      <w:r w:rsidR="00ED4C5B" w:rsidRPr="00ED4C5B">
        <w:rPr>
          <w:rFonts w:ascii="Times New Roman" w:eastAsia="Times New Roman" w:hAnsi="Times New Roman" w:cs="Times New Roman"/>
          <w:b/>
          <w:sz w:val="20"/>
          <w:szCs w:val="20"/>
        </w:rPr>
        <w:t>_</w:t>
      </w:r>
      <w:r w:rsidR="00681ACE" w:rsidRPr="00ED4C5B">
        <w:rPr>
          <w:rFonts w:ascii="Times New Roman" w:eastAsia="Times New Roman" w:hAnsi="Times New Roman" w:cs="Times New Roman"/>
          <w:b/>
          <w:sz w:val="24"/>
          <w:szCs w:val="24"/>
        </w:rPr>
        <w:t>______________________________</w:t>
      </w:r>
      <w:r w:rsidR="00681ACE">
        <w:rPr>
          <w:rFonts w:ascii="Times New Roman" w:eastAsia="Times New Roman" w:hAnsi="Times New Roman" w:cs="Times New Roman"/>
          <w:b/>
          <w:sz w:val="24"/>
          <w:szCs w:val="24"/>
        </w:rPr>
        <w:tab/>
      </w:r>
      <w:r w:rsidR="00681ACE" w:rsidRPr="00ED4C5B">
        <w:rPr>
          <w:rFonts w:ascii="Times New Roman" w:eastAsia="Times New Roman" w:hAnsi="Times New Roman" w:cs="Times New Roman"/>
          <w:b/>
          <w:sz w:val="24"/>
          <w:szCs w:val="24"/>
        </w:rPr>
        <w:t>__</w:t>
      </w:r>
      <w:r w:rsidR="00ED4C5B" w:rsidRPr="00ED4C5B">
        <w:rPr>
          <w:rFonts w:ascii="Times New Roman" w:eastAsia="Times New Roman" w:hAnsi="Times New Roman" w:cs="Times New Roman"/>
          <w:b/>
          <w:sz w:val="20"/>
          <w:szCs w:val="20"/>
        </w:rPr>
        <w:t>_____________________________________</w:t>
      </w:r>
      <w:r w:rsidR="00ED4C5B" w:rsidRPr="00ED4C5B">
        <w:rPr>
          <w:rFonts w:ascii="Times New Roman" w:eastAsia="Times New Roman" w:hAnsi="Times New Roman" w:cs="Times New Roman"/>
          <w:b/>
          <w:sz w:val="20"/>
          <w:szCs w:val="20"/>
        </w:rPr>
        <w:tab/>
      </w:r>
    </w:p>
    <w:p w14:paraId="21FD9E5D" w14:textId="3D990503" w:rsidR="00ED4C5B" w:rsidRPr="00ED4C5B" w:rsidRDefault="00ED4C5B" w:rsidP="00ED4C5B">
      <w:pPr>
        <w:widowControl/>
        <w:tabs>
          <w:tab w:val="left" w:pos="5490"/>
          <w:tab w:val="left" w:pos="5580"/>
        </w:tabs>
        <w:autoSpaceDE/>
        <w:autoSpaceDN/>
        <w:ind w:left="270"/>
        <w:jc w:val="both"/>
        <w:rPr>
          <w:rFonts w:ascii="Times New Roman" w:eastAsia="Times New Roman" w:hAnsi="Times New Roman" w:cs="Times New Roman"/>
          <w:b/>
          <w:sz w:val="24"/>
          <w:szCs w:val="24"/>
        </w:rPr>
      </w:pPr>
      <w:r w:rsidRPr="00ED4C5B">
        <w:rPr>
          <w:rFonts w:ascii="Times New Roman" w:eastAsia="Times New Roman" w:hAnsi="Times New Roman" w:cs="Times New Roman"/>
          <w:b/>
          <w:sz w:val="24"/>
          <w:szCs w:val="24"/>
        </w:rPr>
        <w:t>Jack Ladd Jr., Chair</w:t>
      </w:r>
      <w:r w:rsidRPr="00ED4C5B">
        <w:rPr>
          <w:rFonts w:ascii="Times New Roman" w:eastAsia="Times New Roman" w:hAnsi="Times New Roman" w:cs="Times New Roman"/>
          <w:b/>
          <w:sz w:val="24"/>
          <w:szCs w:val="24"/>
        </w:rPr>
        <w:tab/>
        <w:t>Mike Gardner, Vice-Chair</w:t>
      </w:r>
    </w:p>
    <w:p w14:paraId="19B10FC8" w14:textId="46C81D6C" w:rsidR="00ED4C5B" w:rsidRPr="00ED4C5B" w:rsidRDefault="00F72DD6" w:rsidP="00ED4C5B">
      <w:pPr>
        <w:widowControl/>
        <w:autoSpaceDE/>
        <w:autoSpaceDN/>
        <w:ind w:left="270"/>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60288" behindDoc="1" locked="0" layoutInCell="1" allowOverlap="1" wp14:anchorId="61A1EB4F" wp14:editId="31D1B286">
            <wp:simplePos x="0" y="0"/>
            <wp:positionH relativeFrom="column">
              <wp:posOffset>3346757</wp:posOffset>
            </wp:positionH>
            <wp:positionV relativeFrom="paragraph">
              <wp:posOffset>179705</wp:posOffset>
            </wp:positionV>
            <wp:extent cx="2807208" cy="521208"/>
            <wp:effectExtent l="0" t="0" r="0" b="0"/>
            <wp:wrapNone/>
            <wp:docPr id="7439251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7208" cy="521208"/>
                    </a:xfrm>
                    <a:prstGeom prst="rect">
                      <a:avLst/>
                    </a:prstGeom>
                    <a:noFill/>
                  </pic:spPr>
                </pic:pic>
              </a:graphicData>
            </a:graphic>
            <wp14:sizeRelH relativeFrom="margin">
              <wp14:pctWidth>0</wp14:pctWidth>
            </wp14:sizeRelH>
            <wp14:sizeRelV relativeFrom="margin">
              <wp14:pctHeight>0</wp14:pctHeight>
            </wp14:sizeRelV>
          </wp:anchor>
        </w:drawing>
      </w:r>
    </w:p>
    <w:p w14:paraId="38B735C3" w14:textId="31B76A9F" w:rsidR="00ED4C5B" w:rsidRPr="00ED4C5B" w:rsidRDefault="00ED4C5B" w:rsidP="00AC3463">
      <w:pPr>
        <w:widowControl/>
        <w:autoSpaceDE/>
        <w:autoSpaceDN/>
        <w:ind w:left="630"/>
        <w:jc w:val="both"/>
        <w:rPr>
          <w:rFonts w:ascii="Times New Roman" w:eastAsia="Times New Roman" w:hAnsi="Times New Roman" w:cs="Times New Roman"/>
          <w:b/>
          <w:sz w:val="24"/>
          <w:szCs w:val="24"/>
        </w:rPr>
      </w:pPr>
    </w:p>
    <w:p w14:paraId="679645F7" w14:textId="3A5875CD" w:rsidR="00ED4C5B" w:rsidRPr="00ED4C5B" w:rsidRDefault="00ED4C5B" w:rsidP="00ED4C5B">
      <w:pPr>
        <w:widowControl/>
        <w:tabs>
          <w:tab w:val="left" w:pos="5486"/>
        </w:tabs>
        <w:autoSpaceDE/>
        <w:autoSpaceDN/>
        <w:ind w:left="270"/>
        <w:jc w:val="both"/>
        <w:rPr>
          <w:rFonts w:ascii="Times New Roman" w:eastAsia="Times New Roman" w:hAnsi="Times New Roman" w:cs="Times New Roman"/>
          <w:b/>
          <w:sz w:val="24"/>
          <w:szCs w:val="24"/>
        </w:rPr>
      </w:pPr>
      <w:r w:rsidRPr="00ED4C5B">
        <w:rPr>
          <w:rFonts w:ascii="Times New Roman" w:eastAsia="Times New Roman" w:hAnsi="Times New Roman" w:cs="Times New Roman"/>
          <w:b/>
          <w:sz w:val="24"/>
          <w:szCs w:val="24"/>
        </w:rPr>
        <w:t>________________________________</w:t>
      </w:r>
      <w:r w:rsidRPr="00ED4C5B">
        <w:rPr>
          <w:rFonts w:ascii="Times New Roman" w:eastAsia="Times New Roman" w:hAnsi="Times New Roman" w:cs="Times New Roman"/>
          <w:b/>
          <w:sz w:val="24"/>
          <w:szCs w:val="24"/>
        </w:rPr>
        <w:tab/>
        <w:t>_____________________________</w:t>
      </w:r>
    </w:p>
    <w:p w14:paraId="0B07038E" w14:textId="55A58ED5" w:rsidR="00ED4C5B" w:rsidRPr="00ED4C5B" w:rsidRDefault="00ED4C5B" w:rsidP="00ED4C5B">
      <w:pPr>
        <w:widowControl/>
        <w:tabs>
          <w:tab w:val="left" w:pos="5490"/>
          <w:tab w:val="left" w:pos="5580"/>
        </w:tabs>
        <w:autoSpaceDE/>
        <w:autoSpaceDN/>
        <w:ind w:left="270"/>
        <w:jc w:val="both"/>
        <w:rPr>
          <w:rFonts w:ascii="Times New Roman" w:eastAsia="Times New Roman" w:hAnsi="Times New Roman" w:cs="Times New Roman"/>
          <w:b/>
          <w:sz w:val="24"/>
          <w:szCs w:val="24"/>
        </w:rPr>
      </w:pPr>
      <w:r w:rsidRPr="00ED4C5B">
        <w:rPr>
          <w:rFonts w:ascii="Times New Roman" w:eastAsia="Times New Roman" w:hAnsi="Times New Roman" w:cs="Times New Roman"/>
          <w:b/>
          <w:sz w:val="24"/>
          <w:szCs w:val="24"/>
        </w:rPr>
        <w:t>Terry Johnson</w:t>
      </w:r>
      <w:r w:rsidRPr="00ED4C5B">
        <w:rPr>
          <w:rFonts w:ascii="Times New Roman" w:eastAsia="Times New Roman" w:hAnsi="Times New Roman" w:cs="Times New Roman"/>
          <w:b/>
          <w:sz w:val="24"/>
          <w:szCs w:val="24"/>
        </w:rPr>
        <w:tab/>
        <w:t>Steve Thompson</w:t>
      </w:r>
    </w:p>
    <w:p w14:paraId="27200480" w14:textId="796D6396" w:rsidR="00ED4C5B" w:rsidRPr="00ED4C5B" w:rsidRDefault="00075637" w:rsidP="00ED4C5B">
      <w:pPr>
        <w:widowControl/>
        <w:autoSpaceDE/>
        <w:autoSpaceDN/>
        <w:ind w:left="270"/>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9264" behindDoc="1" locked="0" layoutInCell="1" allowOverlap="1" wp14:anchorId="4B8D4FFD" wp14:editId="0D12F935">
            <wp:simplePos x="0" y="0"/>
            <wp:positionH relativeFrom="column">
              <wp:posOffset>231740</wp:posOffset>
            </wp:positionH>
            <wp:positionV relativeFrom="paragraph">
              <wp:posOffset>163997</wp:posOffset>
            </wp:positionV>
            <wp:extent cx="2160898" cy="464630"/>
            <wp:effectExtent l="0" t="0" r="0" b="0"/>
            <wp:wrapNone/>
            <wp:docPr id="1912991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0898" cy="464630"/>
                    </a:xfrm>
                    <a:prstGeom prst="rect">
                      <a:avLst/>
                    </a:prstGeom>
                    <a:noFill/>
                  </pic:spPr>
                </pic:pic>
              </a:graphicData>
            </a:graphic>
            <wp14:sizeRelH relativeFrom="margin">
              <wp14:pctWidth>0</wp14:pctWidth>
            </wp14:sizeRelH>
            <wp14:sizeRelV relativeFrom="margin">
              <wp14:pctHeight>0</wp14:pctHeight>
            </wp14:sizeRelV>
          </wp:anchor>
        </w:drawing>
      </w:r>
    </w:p>
    <w:p w14:paraId="125978E5" w14:textId="065B58E1" w:rsidR="00ED4C5B" w:rsidRPr="00ED4C5B" w:rsidRDefault="00ED4C5B" w:rsidP="00ED4C5B">
      <w:pPr>
        <w:widowControl/>
        <w:autoSpaceDE/>
        <w:autoSpaceDN/>
        <w:ind w:left="270"/>
        <w:jc w:val="both"/>
        <w:rPr>
          <w:rFonts w:ascii="Times New Roman" w:eastAsia="Times New Roman" w:hAnsi="Times New Roman" w:cs="Times New Roman"/>
          <w:b/>
          <w:sz w:val="24"/>
          <w:szCs w:val="24"/>
        </w:rPr>
      </w:pPr>
    </w:p>
    <w:p w14:paraId="0D7FAD3B" w14:textId="77777777" w:rsidR="00ED4C5B" w:rsidRPr="00ED4C5B" w:rsidRDefault="00ED4C5B" w:rsidP="00ED4C5B">
      <w:pPr>
        <w:widowControl/>
        <w:tabs>
          <w:tab w:val="left" w:pos="5486"/>
        </w:tabs>
        <w:autoSpaceDE/>
        <w:autoSpaceDN/>
        <w:ind w:left="270"/>
        <w:jc w:val="both"/>
        <w:rPr>
          <w:rFonts w:ascii="Times New Roman" w:eastAsia="Times New Roman" w:hAnsi="Times New Roman" w:cs="Times New Roman"/>
          <w:b/>
          <w:sz w:val="24"/>
          <w:szCs w:val="24"/>
        </w:rPr>
      </w:pPr>
      <w:r w:rsidRPr="00ED4C5B">
        <w:rPr>
          <w:rFonts w:ascii="Times New Roman" w:eastAsia="Times New Roman" w:hAnsi="Times New Roman" w:cs="Times New Roman"/>
          <w:b/>
          <w:sz w:val="24"/>
          <w:szCs w:val="24"/>
        </w:rPr>
        <w:t>_______________________________</w:t>
      </w:r>
      <w:r w:rsidRPr="00ED4C5B">
        <w:rPr>
          <w:rFonts w:ascii="Times New Roman" w:eastAsia="Times New Roman" w:hAnsi="Times New Roman" w:cs="Times New Roman"/>
          <w:b/>
          <w:sz w:val="24"/>
          <w:szCs w:val="24"/>
        </w:rPr>
        <w:tab/>
        <w:t>_</w:t>
      </w:r>
      <w:r w:rsidRPr="00ED4C5B">
        <w:rPr>
          <w:rFonts w:ascii="Times New Roman" w:eastAsia="Times New Roman" w:hAnsi="Times New Roman" w:cs="Times New Roman"/>
          <w:b/>
          <w:sz w:val="24"/>
          <w:szCs w:val="24"/>
          <w:u w:val="single"/>
        </w:rPr>
        <w:t xml:space="preserve">                                                      </w:t>
      </w:r>
      <w:r w:rsidRPr="00ED4C5B">
        <w:rPr>
          <w:rFonts w:ascii="Times New Roman" w:eastAsia="Times New Roman" w:hAnsi="Times New Roman" w:cs="Times New Roman"/>
          <w:b/>
          <w:sz w:val="24"/>
          <w:szCs w:val="24"/>
        </w:rPr>
        <w:t>_</w:t>
      </w:r>
    </w:p>
    <w:p w14:paraId="76256135" w14:textId="053973B7" w:rsidR="00ED4C5B" w:rsidRPr="00ED4C5B" w:rsidRDefault="00ED4C5B" w:rsidP="00ED4C5B">
      <w:pPr>
        <w:widowControl/>
        <w:tabs>
          <w:tab w:val="left" w:pos="5490"/>
        </w:tabs>
        <w:autoSpaceDE/>
        <w:autoSpaceDN/>
        <w:ind w:left="270"/>
        <w:jc w:val="both"/>
        <w:rPr>
          <w:rFonts w:ascii="Times New Roman" w:eastAsia="Times New Roman" w:hAnsi="Times New Roman" w:cs="Times New Roman"/>
          <w:b/>
          <w:sz w:val="24"/>
          <w:szCs w:val="24"/>
        </w:rPr>
      </w:pPr>
      <w:r w:rsidRPr="00ED4C5B">
        <w:rPr>
          <w:rFonts w:ascii="Times New Roman" w:eastAsia="Times New Roman" w:hAnsi="Times New Roman" w:cs="Times New Roman"/>
          <w:b/>
          <w:sz w:val="24"/>
          <w:szCs w:val="24"/>
        </w:rPr>
        <w:t>Eri</w:t>
      </w:r>
      <w:r w:rsidR="006E7C69">
        <w:rPr>
          <w:rFonts w:ascii="Times New Roman" w:eastAsia="Times New Roman" w:hAnsi="Times New Roman" w:cs="Times New Roman"/>
          <w:b/>
          <w:sz w:val="24"/>
          <w:szCs w:val="24"/>
        </w:rPr>
        <w:t>c</w:t>
      </w:r>
      <w:r w:rsidRPr="00ED4C5B">
        <w:rPr>
          <w:rFonts w:ascii="Times New Roman" w:eastAsia="Times New Roman" w:hAnsi="Times New Roman" w:cs="Times New Roman"/>
          <w:b/>
          <w:sz w:val="24"/>
          <w:szCs w:val="24"/>
        </w:rPr>
        <w:t xml:space="preserve"> Lykins, PE</w:t>
      </w:r>
      <w:r w:rsidRPr="00ED4C5B">
        <w:rPr>
          <w:rFonts w:ascii="Times New Roman" w:eastAsia="Times New Roman" w:hAnsi="Times New Roman" w:cs="Times New Roman"/>
          <w:b/>
          <w:sz w:val="24"/>
          <w:szCs w:val="24"/>
        </w:rPr>
        <w:tab/>
        <w:t>Bryan Cox</w:t>
      </w:r>
    </w:p>
    <w:p w14:paraId="5ADD003B" w14:textId="77777777" w:rsidR="00ED4C5B" w:rsidRDefault="00ED4C5B" w:rsidP="001E740E">
      <w:pPr>
        <w:tabs>
          <w:tab w:val="left" w:pos="4447"/>
          <w:tab w:val="right" w:pos="11040"/>
        </w:tabs>
        <w:jc w:val="center"/>
        <w:rPr>
          <w:rFonts w:ascii="Trebuchet MS"/>
          <w:b/>
          <w:bCs/>
        </w:rPr>
      </w:pPr>
    </w:p>
    <w:p w14:paraId="2BC93056" w14:textId="77777777" w:rsidR="00ED4C5B" w:rsidRDefault="00ED4C5B" w:rsidP="001E740E">
      <w:pPr>
        <w:tabs>
          <w:tab w:val="left" w:pos="4447"/>
          <w:tab w:val="right" w:pos="11040"/>
        </w:tabs>
        <w:jc w:val="center"/>
        <w:rPr>
          <w:rFonts w:ascii="Trebuchet MS"/>
          <w:b/>
          <w:bCs/>
        </w:rPr>
      </w:pPr>
    </w:p>
    <w:p w14:paraId="7A5AC449" w14:textId="4108618D" w:rsidR="00ED4C5B" w:rsidRDefault="00ED4C5B" w:rsidP="001E740E">
      <w:pPr>
        <w:tabs>
          <w:tab w:val="left" w:pos="4447"/>
          <w:tab w:val="right" w:pos="11040"/>
        </w:tabs>
        <w:jc w:val="center"/>
        <w:rPr>
          <w:rFonts w:ascii="Trebuchet MS"/>
          <w:b/>
          <w:bCs/>
        </w:rPr>
      </w:pPr>
    </w:p>
    <w:p w14:paraId="516F9393" w14:textId="77777777" w:rsidR="00ED4C5B" w:rsidRDefault="00ED4C5B" w:rsidP="001E740E">
      <w:pPr>
        <w:tabs>
          <w:tab w:val="left" w:pos="4447"/>
          <w:tab w:val="right" w:pos="11040"/>
        </w:tabs>
        <w:jc w:val="center"/>
        <w:rPr>
          <w:rFonts w:ascii="Trebuchet MS"/>
          <w:b/>
          <w:bCs/>
        </w:rPr>
      </w:pPr>
    </w:p>
    <w:p w14:paraId="1FA876F3" w14:textId="694BC098" w:rsidR="00ED4C5B" w:rsidRDefault="00ED4C5B" w:rsidP="001E740E">
      <w:pPr>
        <w:tabs>
          <w:tab w:val="left" w:pos="4447"/>
          <w:tab w:val="right" w:pos="11040"/>
        </w:tabs>
        <w:jc w:val="center"/>
        <w:rPr>
          <w:rFonts w:ascii="Trebuchet MS"/>
          <w:b/>
          <w:bCs/>
        </w:rPr>
      </w:pPr>
    </w:p>
    <w:p w14:paraId="0DF0A76A" w14:textId="77777777" w:rsidR="00ED4C5B" w:rsidRDefault="00ED4C5B" w:rsidP="001E740E">
      <w:pPr>
        <w:tabs>
          <w:tab w:val="left" w:pos="4447"/>
          <w:tab w:val="right" w:pos="11040"/>
        </w:tabs>
        <w:jc w:val="center"/>
        <w:rPr>
          <w:rFonts w:ascii="Trebuchet MS"/>
          <w:b/>
          <w:bCs/>
        </w:rPr>
      </w:pPr>
    </w:p>
    <w:p w14:paraId="689D78F8" w14:textId="08F09E77" w:rsidR="00ED4C5B" w:rsidRDefault="00ED4C5B" w:rsidP="001E740E">
      <w:pPr>
        <w:tabs>
          <w:tab w:val="left" w:pos="4447"/>
          <w:tab w:val="right" w:pos="11040"/>
        </w:tabs>
        <w:jc w:val="center"/>
        <w:rPr>
          <w:rFonts w:ascii="Trebuchet MS"/>
          <w:b/>
          <w:bCs/>
        </w:rPr>
      </w:pPr>
    </w:p>
    <w:p w14:paraId="56A14AA4" w14:textId="77777777" w:rsidR="00ED4C5B" w:rsidRDefault="00ED4C5B" w:rsidP="001E740E">
      <w:pPr>
        <w:tabs>
          <w:tab w:val="left" w:pos="4447"/>
          <w:tab w:val="right" w:pos="11040"/>
        </w:tabs>
        <w:jc w:val="center"/>
        <w:rPr>
          <w:rFonts w:ascii="Trebuchet MS"/>
          <w:b/>
          <w:bCs/>
        </w:rPr>
      </w:pPr>
    </w:p>
    <w:p w14:paraId="55DD79E2" w14:textId="77777777" w:rsidR="00ED4C5B" w:rsidRDefault="00ED4C5B" w:rsidP="001E740E">
      <w:pPr>
        <w:tabs>
          <w:tab w:val="left" w:pos="4447"/>
          <w:tab w:val="right" w:pos="11040"/>
        </w:tabs>
        <w:jc w:val="center"/>
        <w:rPr>
          <w:rFonts w:ascii="Trebuchet MS"/>
          <w:b/>
          <w:bCs/>
        </w:rPr>
      </w:pPr>
    </w:p>
    <w:p w14:paraId="2257FF83" w14:textId="77777777" w:rsidR="00ED4C5B" w:rsidRDefault="00ED4C5B" w:rsidP="001E740E">
      <w:pPr>
        <w:tabs>
          <w:tab w:val="left" w:pos="4447"/>
          <w:tab w:val="right" w:pos="11040"/>
        </w:tabs>
        <w:jc w:val="center"/>
        <w:rPr>
          <w:rFonts w:ascii="Trebuchet MS"/>
          <w:b/>
          <w:bCs/>
        </w:rPr>
      </w:pPr>
    </w:p>
    <w:p w14:paraId="75AEC8D7" w14:textId="77777777" w:rsidR="00ED4C5B" w:rsidRDefault="00ED4C5B" w:rsidP="001E740E">
      <w:pPr>
        <w:tabs>
          <w:tab w:val="left" w:pos="4447"/>
          <w:tab w:val="right" w:pos="11040"/>
        </w:tabs>
        <w:jc w:val="center"/>
        <w:rPr>
          <w:rFonts w:ascii="Trebuchet MS"/>
          <w:b/>
          <w:bCs/>
        </w:rPr>
      </w:pPr>
    </w:p>
    <w:p w14:paraId="56746292" w14:textId="77777777" w:rsidR="00ED4C5B" w:rsidRDefault="00ED4C5B" w:rsidP="001E740E">
      <w:pPr>
        <w:tabs>
          <w:tab w:val="left" w:pos="4447"/>
          <w:tab w:val="right" w:pos="11040"/>
        </w:tabs>
        <w:jc w:val="center"/>
        <w:rPr>
          <w:rFonts w:ascii="Trebuchet MS"/>
          <w:b/>
          <w:bCs/>
        </w:rPr>
      </w:pPr>
    </w:p>
    <w:p w14:paraId="09627614" w14:textId="39F18AD4" w:rsidR="00763859" w:rsidRDefault="00763859">
      <w:pPr>
        <w:rPr>
          <w:rFonts w:ascii="Trebuchet MS"/>
          <w:b/>
          <w:bCs/>
        </w:rPr>
      </w:pPr>
      <w:r>
        <w:rPr>
          <w:rFonts w:ascii="Trebuchet MS"/>
          <w:b/>
          <w:bCs/>
        </w:rPr>
        <w:br w:type="page"/>
      </w:r>
    </w:p>
    <w:p w14:paraId="60BD7259" w14:textId="3C365917" w:rsidR="006A448D" w:rsidRDefault="00F55E7E" w:rsidP="001E740E">
      <w:pPr>
        <w:tabs>
          <w:tab w:val="left" w:pos="4447"/>
          <w:tab w:val="right" w:pos="11040"/>
        </w:tabs>
        <w:jc w:val="center"/>
        <w:rPr>
          <w:rFonts w:ascii="Trebuchet MS"/>
          <w:b/>
          <w:bCs/>
          <w:spacing w:val="-10"/>
        </w:rPr>
      </w:pPr>
      <w:r w:rsidRPr="0075527C">
        <w:rPr>
          <w:rFonts w:ascii="Trebuchet MS"/>
          <w:b/>
          <w:bCs/>
        </w:rPr>
        <w:lastRenderedPageBreak/>
        <w:t>A</w:t>
      </w:r>
      <w:r w:rsidR="00763859">
        <w:rPr>
          <w:rFonts w:ascii="Trebuchet MS"/>
          <w:b/>
          <w:bCs/>
        </w:rPr>
        <w:t>PPENDIX</w:t>
      </w:r>
      <w:r w:rsidRPr="0075527C">
        <w:rPr>
          <w:rFonts w:ascii="Trebuchet MS"/>
          <w:b/>
          <w:bCs/>
          <w:spacing w:val="58"/>
        </w:rPr>
        <w:t xml:space="preserve"> </w:t>
      </w:r>
      <w:r w:rsidRPr="0075527C">
        <w:rPr>
          <w:rFonts w:ascii="Trebuchet MS"/>
          <w:b/>
          <w:bCs/>
          <w:spacing w:val="-10"/>
        </w:rPr>
        <w:t>A</w:t>
      </w:r>
    </w:p>
    <w:p w14:paraId="5ED89D17" w14:textId="77777777" w:rsidR="006A448D" w:rsidRDefault="006A448D">
      <w:pPr>
        <w:pStyle w:val="BodyText"/>
        <w:rPr>
          <w:rFonts w:ascii="Trebuchet MS"/>
          <w:b/>
          <w:sz w:val="24"/>
        </w:rPr>
      </w:pPr>
    </w:p>
    <w:p w14:paraId="3332B003" w14:textId="65FB4A84" w:rsidR="006A448D" w:rsidRDefault="00F55E7E">
      <w:pPr>
        <w:pStyle w:val="BodyText"/>
        <w:spacing w:line="309" w:lineRule="auto"/>
        <w:ind w:left="739" w:right="754"/>
      </w:pPr>
      <w:bookmarkStart w:id="5" w:name="_Hlk156813713"/>
      <w:r>
        <w:rPr>
          <w:b/>
          <w:sz w:val="26"/>
        </w:rPr>
        <w:t xml:space="preserve">Performance Measures and Target Setting </w:t>
      </w:r>
      <w:r>
        <w:rPr>
          <w:b/>
        </w:rPr>
        <w:t xml:space="preserve">– </w:t>
      </w:r>
      <w:r>
        <w:t>The Texas Transportation Commission (TTC) adopted Minute Order 115481 in May of 2019, directing the Texas Department of Transportation (TxDOT) to work toward the goal</w:t>
      </w:r>
      <w:r>
        <w:rPr>
          <w:spacing w:val="-1"/>
        </w:rPr>
        <w:t xml:space="preserve"> </w:t>
      </w:r>
      <w:r>
        <w:t>of</w:t>
      </w:r>
      <w:r>
        <w:rPr>
          <w:spacing w:val="-2"/>
        </w:rPr>
        <w:t xml:space="preserve"> </w:t>
      </w:r>
      <w:r>
        <w:t>reducing</w:t>
      </w:r>
      <w:r>
        <w:rPr>
          <w:spacing w:val="-4"/>
        </w:rPr>
        <w:t xml:space="preserve"> </w:t>
      </w:r>
      <w:r>
        <w:t>the number of deaths</w:t>
      </w:r>
      <w:r>
        <w:rPr>
          <w:spacing w:val="-2"/>
        </w:rPr>
        <w:t xml:space="preserve"> </w:t>
      </w:r>
      <w:r>
        <w:t>on</w:t>
      </w:r>
      <w:r>
        <w:rPr>
          <w:spacing w:val="-3"/>
        </w:rPr>
        <w:t xml:space="preserve"> </w:t>
      </w:r>
      <w:r>
        <w:t>Texas</w:t>
      </w:r>
      <w:r>
        <w:rPr>
          <w:spacing w:val="-2"/>
        </w:rPr>
        <w:t xml:space="preserve"> </w:t>
      </w:r>
      <w:r>
        <w:t>roadways</w:t>
      </w:r>
      <w:r>
        <w:rPr>
          <w:spacing w:val="-1"/>
        </w:rPr>
        <w:t xml:space="preserve"> </w:t>
      </w:r>
      <w:r>
        <w:t>by half</w:t>
      </w:r>
      <w:r>
        <w:rPr>
          <w:spacing w:val="-2"/>
        </w:rPr>
        <w:t xml:space="preserve"> </w:t>
      </w:r>
      <w:r>
        <w:t>by</w:t>
      </w:r>
      <w:r>
        <w:rPr>
          <w:spacing w:val="-2"/>
        </w:rPr>
        <w:t xml:space="preserve"> </w:t>
      </w:r>
      <w:r>
        <w:t>the</w:t>
      </w:r>
      <w:r>
        <w:rPr>
          <w:spacing w:val="-2"/>
        </w:rPr>
        <w:t xml:space="preserve"> </w:t>
      </w:r>
      <w:r>
        <w:t>year</w:t>
      </w:r>
      <w:r>
        <w:rPr>
          <w:spacing w:val="-3"/>
        </w:rPr>
        <w:t xml:space="preserve"> </w:t>
      </w:r>
      <w:r>
        <w:t>2035</w:t>
      </w:r>
      <w:r>
        <w:rPr>
          <w:spacing w:val="-2"/>
        </w:rPr>
        <w:t xml:space="preserve"> </w:t>
      </w:r>
      <w:r>
        <w:t>and to</w:t>
      </w:r>
      <w:r>
        <w:rPr>
          <w:spacing w:val="-3"/>
        </w:rPr>
        <w:t xml:space="preserve"> </w:t>
      </w:r>
      <w:r>
        <w:t>zero</w:t>
      </w:r>
      <w:r>
        <w:rPr>
          <w:spacing w:val="-1"/>
        </w:rPr>
        <w:t xml:space="preserve"> </w:t>
      </w:r>
      <w:r>
        <w:t>by the year 2050.</w:t>
      </w:r>
      <w:r>
        <w:rPr>
          <w:spacing w:val="40"/>
        </w:rPr>
        <w:t xml:space="preserve"> </w:t>
      </w:r>
      <w:r>
        <w:t>TxDOT has modified its performance measures and target calculations accordingly.</w:t>
      </w:r>
    </w:p>
    <w:p w14:paraId="3A973117" w14:textId="77777777" w:rsidR="006A448D" w:rsidRDefault="00F55E7E">
      <w:pPr>
        <w:spacing w:before="204"/>
        <w:ind w:left="739"/>
        <w:rPr>
          <w:b/>
          <w:sz w:val="26"/>
        </w:rPr>
      </w:pPr>
      <w:r>
        <w:rPr>
          <w:b/>
          <w:spacing w:val="-2"/>
          <w:sz w:val="26"/>
        </w:rPr>
        <w:t>Performance</w:t>
      </w:r>
      <w:r>
        <w:rPr>
          <w:b/>
          <w:spacing w:val="-3"/>
          <w:sz w:val="26"/>
        </w:rPr>
        <w:t xml:space="preserve"> </w:t>
      </w:r>
      <w:r>
        <w:rPr>
          <w:b/>
          <w:spacing w:val="-2"/>
          <w:sz w:val="26"/>
        </w:rPr>
        <w:t>Targets:</w:t>
      </w:r>
    </w:p>
    <w:p w14:paraId="55431C91" w14:textId="77777777" w:rsidR="006A448D" w:rsidRDefault="00F55E7E">
      <w:pPr>
        <w:pStyle w:val="Heading1"/>
        <w:spacing w:before="199"/>
      </w:pPr>
      <w:r>
        <w:t>Target:</w:t>
      </w:r>
      <w:r>
        <w:rPr>
          <w:spacing w:val="50"/>
        </w:rPr>
        <w:t xml:space="preserve"> </w:t>
      </w:r>
      <w:r>
        <w:t>Total</w:t>
      </w:r>
      <w:r>
        <w:rPr>
          <w:spacing w:val="-4"/>
        </w:rPr>
        <w:t xml:space="preserve"> </w:t>
      </w:r>
      <w:r>
        <w:t>number</w:t>
      </w:r>
      <w:r>
        <w:rPr>
          <w:spacing w:val="-1"/>
        </w:rPr>
        <w:t xml:space="preserve"> </w:t>
      </w:r>
      <w:r>
        <w:t>of</w:t>
      </w:r>
      <w:r>
        <w:rPr>
          <w:spacing w:val="-3"/>
        </w:rPr>
        <w:t xml:space="preserve"> </w:t>
      </w:r>
      <w:r>
        <w:t>traffic</w:t>
      </w:r>
      <w:r>
        <w:rPr>
          <w:spacing w:val="2"/>
        </w:rPr>
        <w:t xml:space="preserve"> </w:t>
      </w:r>
      <w:r>
        <w:rPr>
          <w:spacing w:val="-2"/>
        </w:rPr>
        <w:t>fatalities</w:t>
      </w:r>
    </w:p>
    <w:p w14:paraId="0AABBF05" w14:textId="77777777" w:rsidR="006A448D" w:rsidRDefault="00F55E7E">
      <w:pPr>
        <w:pStyle w:val="BodyText"/>
        <w:spacing w:before="5" w:line="237" w:lineRule="auto"/>
        <w:ind w:left="739" w:right="985"/>
      </w:pPr>
      <w:r>
        <w:t>2024 Target:</w:t>
      </w:r>
      <w:r>
        <w:rPr>
          <w:spacing w:val="-1"/>
        </w:rPr>
        <w:t xml:space="preserve"> </w:t>
      </w:r>
      <w:r>
        <w:t>To decrease</w:t>
      </w:r>
      <w:r>
        <w:rPr>
          <w:spacing w:val="-2"/>
        </w:rPr>
        <w:t xml:space="preserve"> </w:t>
      </w:r>
      <w:r>
        <w:t>the expected</w:t>
      </w:r>
      <w:r>
        <w:rPr>
          <w:spacing w:val="-2"/>
        </w:rPr>
        <w:t xml:space="preserve"> </w:t>
      </w:r>
      <w:r>
        <w:t>rise of</w:t>
      </w:r>
      <w:r>
        <w:rPr>
          <w:spacing w:val="-1"/>
        </w:rPr>
        <w:t xml:space="preserve"> </w:t>
      </w:r>
      <w:r>
        <w:t>fatalities</w:t>
      </w:r>
      <w:r>
        <w:rPr>
          <w:spacing w:val="-2"/>
        </w:rPr>
        <w:t xml:space="preserve"> </w:t>
      </w:r>
      <w:r>
        <w:t>to not more</w:t>
      </w:r>
      <w:r>
        <w:rPr>
          <w:spacing w:val="-1"/>
        </w:rPr>
        <w:t xml:space="preserve"> </w:t>
      </w:r>
      <w:r>
        <w:t>than a five-year</w:t>
      </w:r>
      <w:r>
        <w:rPr>
          <w:spacing w:val="-2"/>
        </w:rPr>
        <w:t xml:space="preserve"> </w:t>
      </w:r>
      <w:r>
        <w:t>average of</w:t>
      </w:r>
      <w:r>
        <w:rPr>
          <w:spacing w:val="-1"/>
        </w:rPr>
        <w:t xml:space="preserve"> </w:t>
      </w:r>
      <w:r>
        <w:t>3,567 fatalities in 2024. The FY 2024 Targets expressed as a 5-year average, would be as follows:</w:t>
      </w:r>
    </w:p>
    <w:p w14:paraId="54C4DA32" w14:textId="77777777" w:rsidR="006A448D" w:rsidRDefault="006A448D">
      <w:pPr>
        <w:pStyle w:val="BodyText"/>
        <w:spacing w:before="143"/>
        <w:rPr>
          <w:sz w:val="20"/>
        </w:rPr>
      </w:pPr>
    </w:p>
    <w:tbl>
      <w:tblPr>
        <w:tblW w:w="0" w:type="auto"/>
        <w:tblInd w:w="2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6"/>
        <w:gridCol w:w="2160"/>
      </w:tblGrid>
      <w:tr w:rsidR="006A448D" w14:paraId="5D456240" w14:textId="77777777">
        <w:trPr>
          <w:trHeight w:val="287"/>
        </w:trPr>
        <w:tc>
          <w:tcPr>
            <w:tcW w:w="3456" w:type="dxa"/>
          </w:tcPr>
          <w:p w14:paraId="1EF3A2F5" w14:textId="77777777" w:rsidR="006A448D" w:rsidRDefault="00F55E7E">
            <w:pPr>
              <w:pStyle w:val="TableParagraph"/>
              <w:spacing w:before="16"/>
              <w:ind w:left="12"/>
              <w:rPr>
                <w:b/>
                <w:sz w:val="21"/>
              </w:rPr>
            </w:pPr>
            <w:r>
              <w:rPr>
                <w:b/>
                <w:spacing w:val="-4"/>
                <w:sz w:val="21"/>
              </w:rPr>
              <w:t>Year</w:t>
            </w:r>
          </w:p>
        </w:tc>
        <w:tc>
          <w:tcPr>
            <w:tcW w:w="2160" w:type="dxa"/>
          </w:tcPr>
          <w:p w14:paraId="03BF4EF9" w14:textId="77777777" w:rsidR="006A448D" w:rsidRDefault="00F55E7E">
            <w:pPr>
              <w:pStyle w:val="TableParagraph"/>
              <w:spacing w:before="16"/>
              <w:ind w:right="3"/>
              <w:rPr>
                <w:b/>
                <w:sz w:val="21"/>
              </w:rPr>
            </w:pPr>
            <w:r>
              <w:rPr>
                <w:b/>
                <w:sz w:val="21"/>
              </w:rPr>
              <w:t>Target</w:t>
            </w:r>
            <w:r>
              <w:rPr>
                <w:b/>
                <w:spacing w:val="-5"/>
                <w:sz w:val="21"/>
              </w:rPr>
              <w:t xml:space="preserve"> </w:t>
            </w:r>
            <w:r>
              <w:rPr>
                <w:b/>
                <w:sz w:val="21"/>
              </w:rPr>
              <w:t>or</w:t>
            </w:r>
            <w:r>
              <w:rPr>
                <w:b/>
                <w:spacing w:val="-3"/>
                <w:sz w:val="21"/>
              </w:rPr>
              <w:t xml:space="preserve"> </w:t>
            </w:r>
            <w:r>
              <w:rPr>
                <w:b/>
                <w:sz w:val="21"/>
              </w:rPr>
              <w:t>Actual</w:t>
            </w:r>
            <w:r>
              <w:rPr>
                <w:b/>
                <w:spacing w:val="-4"/>
                <w:sz w:val="21"/>
              </w:rPr>
              <w:t xml:space="preserve"> Data</w:t>
            </w:r>
          </w:p>
        </w:tc>
      </w:tr>
      <w:tr w:rsidR="006A448D" w14:paraId="18DE7BC7" w14:textId="77777777">
        <w:trPr>
          <w:trHeight w:val="287"/>
        </w:trPr>
        <w:tc>
          <w:tcPr>
            <w:tcW w:w="3456" w:type="dxa"/>
          </w:tcPr>
          <w:p w14:paraId="49D70924" w14:textId="77777777" w:rsidR="006A448D" w:rsidRDefault="00F55E7E">
            <w:pPr>
              <w:pStyle w:val="TableParagraph"/>
              <w:spacing w:before="16"/>
              <w:ind w:left="12" w:right="4"/>
              <w:rPr>
                <w:sz w:val="21"/>
              </w:rPr>
            </w:pPr>
            <w:r>
              <w:rPr>
                <w:spacing w:val="-4"/>
                <w:sz w:val="21"/>
              </w:rPr>
              <w:t>2020</w:t>
            </w:r>
          </w:p>
        </w:tc>
        <w:tc>
          <w:tcPr>
            <w:tcW w:w="2160" w:type="dxa"/>
          </w:tcPr>
          <w:p w14:paraId="59868663" w14:textId="77777777" w:rsidR="006A448D" w:rsidRDefault="00F55E7E">
            <w:pPr>
              <w:pStyle w:val="TableParagraph"/>
              <w:spacing w:before="16"/>
              <w:rPr>
                <w:sz w:val="21"/>
              </w:rPr>
            </w:pPr>
            <w:r>
              <w:rPr>
                <w:spacing w:val="-2"/>
                <w:sz w:val="21"/>
              </w:rPr>
              <w:t>3,874</w:t>
            </w:r>
          </w:p>
        </w:tc>
      </w:tr>
      <w:tr w:rsidR="006A448D" w14:paraId="2BD551BB" w14:textId="77777777">
        <w:trPr>
          <w:trHeight w:val="287"/>
        </w:trPr>
        <w:tc>
          <w:tcPr>
            <w:tcW w:w="3456" w:type="dxa"/>
          </w:tcPr>
          <w:p w14:paraId="2A3F45C7" w14:textId="77777777" w:rsidR="006A448D" w:rsidRDefault="00F55E7E">
            <w:pPr>
              <w:pStyle w:val="TableParagraph"/>
              <w:spacing w:line="249" w:lineRule="exact"/>
              <w:ind w:left="12" w:right="4"/>
              <w:rPr>
                <w:sz w:val="21"/>
              </w:rPr>
            </w:pPr>
            <w:r>
              <w:rPr>
                <w:spacing w:val="-4"/>
                <w:sz w:val="21"/>
              </w:rPr>
              <w:t>2021</w:t>
            </w:r>
          </w:p>
        </w:tc>
        <w:tc>
          <w:tcPr>
            <w:tcW w:w="2160" w:type="dxa"/>
          </w:tcPr>
          <w:p w14:paraId="5864BDE1" w14:textId="77777777" w:rsidR="006A448D" w:rsidRDefault="00F55E7E">
            <w:pPr>
              <w:pStyle w:val="TableParagraph"/>
              <w:spacing w:line="249" w:lineRule="exact"/>
              <w:rPr>
                <w:sz w:val="21"/>
              </w:rPr>
            </w:pPr>
            <w:r>
              <w:rPr>
                <w:spacing w:val="-2"/>
                <w:sz w:val="21"/>
              </w:rPr>
              <w:t>4,486</w:t>
            </w:r>
          </w:p>
        </w:tc>
      </w:tr>
      <w:tr w:rsidR="006A448D" w14:paraId="7A33CF24" w14:textId="77777777">
        <w:trPr>
          <w:trHeight w:val="287"/>
        </w:trPr>
        <w:tc>
          <w:tcPr>
            <w:tcW w:w="3456" w:type="dxa"/>
          </w:tcPr>
          <w:p w14:paraId="31AD497A" w14:textId="77777777" w:rsidR="006A448D" w:rsidRDefault="00F55E7E">
            <w:pPr>
              <w:pStyle w:val="TableParagraph"/>
              <w:spacing w:line="249" w:lineRule="exact"/>
              <w:ind w:left="12" w:right="4"/>
              <w:rPr>
                <w:sz w:val="21"/>
              </w:rPr>
            </w:pPr>
            <w:r>
              <w:rPr>
                <w:spacing w:val="-4"/>
                <w:sz w:val="21"/>
              </w:rPr>
              <w:t>2022</w:t>
            </w:r>
          </w:p>
        </w:tc>
        <w:tc>
          <w:tcPr>
            <w:tcW w:w="2160" w:type="dxa"/>
          </w:tcPr>
          <w:p w14:paraId="5FE89F4A" w14:textId="77777777" w:rsidR="006A448D" w:rsidRDefault="00F55E7E">
            <w:pPr>
              <w:pStyle w:val="TableParagraph"/>
              <w:spacing w:line="249" w:lineRule="exact"/>
              <w:rPr>
                <w:sz w:val="21"/>
              </w:rPr>
            </w:pPr>
            <w:r>
              <w:rPr>
                <w:spacing w:val="-2"/>
                <w:sz w:val="21"/>
              </w:rPr>
              <w:t>3,272</w:t>
            </w:r>
          </w:p>
        </w:tc>
      </w:tr>
      <w:tr w:rsidR="006A448D" w14:paraId="222DF06E" w14:textId="77777777">
        <w:trPr>
          <w:trHeight w:val="287"/>
        </w:trPr>
        <w:tc>
          <w:tcPr>
            <w:tcW w:w="3456" w:type="dxa"/>
          </w:tcPr>
          <w:p w14:paraId="309EA28C" w14:textId="77777777" w:rsidR="006A448D" w:rsidRDefault="00F55E7E">
            <w:pPr>
              <w:pStyle w:val="TableParagraph"/>
              <w:spacing w:line="249" w:lineRule="exact"/>
              <w:ind w:left="12" w:right="4"/>
              <w:rPr>
                <w:sz w:val="21"/>
              </w:rPr>
            </w:pPr>
            <w:r>
              <w:rPr>
                <w:spacing w:val="-4"/>
                <w:sz w:val="21"/>
              </w:rPr>
              <w:t>2023</w:t>
            </w:r>
          </w:p>
        </w:tc>
        <w:tc>
          <w:tcPr>
            <w:tcW w:w="2160" w:type="dxa"/>
          </w:tcPr>
          <w:p w14:paraId="50CEA21C" w14:textId="77777777" w:rsidR="006A448D" w:rsidRDefault="00F55E7E">
            <w:pPr>
              <w:pStyle w:val="TableParagraph"/>
              <w:spacing w:line="249" w:lineRule="exact"/>
              <w:rPr>
                <w:sz w:val="21"/>
              </w:rPr>
            </w:pPr>
            <w:r>
              <w:rPr>
                <w:spacing w:val="-2"/>
                <w:sz w:val="21"/>
              </w:rPr>
              <w:t>3,159</w:t>
            </w:r>
          </w:p>
        </w:tc>
      </w:tr>
      <w:tr w:rsidR="006A448D" w14:paraId="5FAD9DD7" w14:textId="77777777">
        <w:trPr>
          <w:trHeight w:val="290"/>
        </w:trPr>
        <w:tc>
          <w:tcPr>
            <w:tcW w:w="3456" w:type="dxa"/>
          </w:tcPr>
          <w:p w14:paraId="576D60C9" w14:textId="77777777" w:rsidR="006A448D" w:rsidRDefault="00F55E7E">
            <w:pPr>
              <w:pStyle w:val="TableParagraph"/>
              <w:ind w:left="12" w:right="4"/>
              <w:rPr>
                <w:sz w:val="21"/>
              </w:rPr>
            </w:pPr>
            <w:r>
              <w:rPr>
                <w:spacing w:val="-4"/>
                <w:sz w:val="21"/>
              </w:rPr>
              <w:t>2024</w:t>
            </w:r>
          </w:p>
        </w:tc>
        <w:tc>
          <w:tcPr>
            <w:tcW w:w="2160" w:type="dxa"/>
          </w:tcPr>
          <w:p w14:paraId="1A26DB09" w14:textId="77777777" w:rsidR="006A448D" w:rsidRDefault="00F55E7E">
            <w:pPr>
              <w:pStyle w:val="TableParagraph"/>
              <w:rPr>
                <w:sz w:val="21"/>
              </w:rPr>
            </w:pPr>
            <w:r>
              <w:rPr>
                <w:spacing w:val="-2"/>
                <w:sz w:val="21"/>
              </w:rPr>
              <w:t>3,046</w:t>
            </w:r>
          </w:p>
        </w:tc>
      </w:tr>
      <w:tr w:rsidR="006A448D" w14:paraId="05044403" w14:textId="77777777">
        <w:trPr>
          <w:trHeight w:val="287"/>
        </w:trPr>
        <w:tc>
          <w:tcPr>
            <w:tcW w:w="3456" w:type="dxa"/>
          </w:tcPr>
          <w:p w14:paraId="228D3C71" w14:textId="77777777" w:rsidR="006A448D" w:rsidRDefault="00F55E7E">
            <w:pPr>
              <w:pStyle w:val="TableParagraph"/>
              <w:spacing w:before="16"/>
              <w:ind w:left="12" w:right="0"/>
              <w:rPr>
                <w:sz w:val="21"/>
              </w:rPr>
            </w:pPr>
            <w:r>
              <w:rPr>
                <w:sz w:val="21"/>
              </w:rPr>
              <w:t>2024</w:t>
            </w:r>
            <w:r>
              <w:rPr>
                <w:spacing w:val="-5"/>
                <w:sz w:val="21"/>
              </w:rPr>
              <w:t xml:space="preserve"> </w:t>
            </w:r>
            <w:r>
              <w:rPr>
                <w:sz w:val="21"/>
              </w:rPr>
              <w:t>Target</w:t>
            </w:r>
            <w:r>
              <w:rPr>
                <w:spacing w:val="-4"/>
                <w:sz w:val="21"/>
              </w:rPr>
              <w:t xml:space="preserve"> </w:t>
            </w:r>
            <w:r>
              <w:rPr>
                <w:sz w:val="21"/>
              </w:rPr>
              <w:t>expressed</w:t>
            </w:r>
            <w:r>
              <w:rPr>
                <w:spacing w:val="-7"/>
                <w:sz w:val="21"/>
              </w:rPr>
              <w:t xml:space="preserve"> </w:t>
            </w:r>
            <w:r>
              <w:rPr>
                <w:sz w:val="21"/>
              </w:rPr>
              <w:t>as</w:t>
            </w:r>
            <w:r>
              <w:rPr>
                <w:spacing w:val="-5"/>
                <w:sz w:val="21"/>
              </w:rPr>
              <w:t xml:space="preserve"> </w:t>
            </w:r>
            <w:r>
              <w:rPr>
                <w:sz w:val="21"/>
              </w:rPr>
              <w:t>5-year</w:t>
            </w:r>
            <w:r>
              <w:rPr>
                <w:spacing w:val="-6"/>
                <w:sz w:val="21"/>
              </w:rPr>
              <w:t xml:space="preserve"> </w:t>
            </w:r>
            <w:r>
              <w:rPr>
                <w:spacing w:val="-4"/>
                <w:sz w:val="21"/>
              </w:rPr>
              <w:t>avg.</w:t>
            </w:r>
          </w:p>
        </w:tc>
        <w:tc>
          <w:tcPr>
            <w:tcW w:w="2160" w:type="dxa"/>
          </w:tcPr>
          <w:p w14:paraId="1F546DC8" w14:textId="77777777" w:rsidR="006A448D" w:rsidRDefault="00F55E7E">
            <w:pPr>
              <w:pStyle w:val="TableParagraph"/>
              <w:spacing w:before="16"/>
              <w:ind w:right="0"/>
              <w:rPr>
                <w:b/>
                <w:sz w:val="21"/>
              </w:rPr>
            </w:pPr>
            <w:r>
              <w:rPr>
                <w:b/>
                <w:spacing w:val="-2"/>
                <w:sz w:val="21"/>
              </w:rPr>
              <w:t>3,567</w:t>
            </w:r>
          </w:p>
        </w:tc>
      </w:tr>
    </w:tbl>
    <w:p w14:paraId="0FB1DCF7" w14:textId="77777777" w:rsidR="006A448D" w:rsidRDefault="006A448D">
      <w:pPr>
        <w:pStyle w:val="BodyText"/>
        <w:spacing w:before="5"/>
      </w:pPr>
    </w:p>
    <w:p w14:paraId="3576BA36" w14:textId="77777777" w:rsidR="006A448D" w:rsidRDefault="00F55E7E">
      <w:pPr>
        <w:pStyle w:val="BodyText"/>
        <w:ind w:left="739"/>
      </w:pPr>
      <w:r>
        <w:t>As</w:t>
      </w:r>
      <w:r>
        <w:rPr>
          <w:spacing w:val="-6"/>
        </w:rPr>
        <w:t xml:space="preserve"> </w:t>
      </w:r>
      <w:r>
        <w:t>noted</w:t>
      </w:r>
      <w:r>
        <w:rPr>
          <w:spacing w:val="-5"/>
        </w:rPr>
        <w:t xml:space="preserve"> </w:t>
      </w:r>
      <w:r>
        <w:t>in</w:t>
      </w:r>
      <w:r>
        <w:rPr>
          <w:spacing w:val="-4"/>
        </w:rPr>
        <w:t xml:space="preserve"> </w:t>
      </w:r>
      <w:r>
        <w:t>the</w:t>
      </w:r>
      <w:r>
        <w:rPr>
          <w:spacing w:val="-4"/>
        </w:rPr>
        <w:t xml:space="preserve"> </w:t>
      </w:r>
      <w:r>
        <w:t>table</w:t>
      </w:r>
      <w:r>
        <w:rPr>
          <w:spacing w:val="-6"/>
        </w:rPr>
        <w:t xml:space="preserve"> </w:t>
      </w:r>
      <w:r>
        <w:t>above,</w:t>
      </w:r>
      <w:r>
        <w:rPr>
          <w:spacing w:val="-4"/>
        </w:rPr>
        <w:t xml:space="preserve"> </w:t>
      </w:r>
      <w:r>
        <w:t>the</w:t>
      </w:r>
      <w:r>
        <w:rPr>
          <w:spacing w:val="-3"/>
        </w:rPr>
        <w:t xml:space="preserve"> </w:t>
      </w:r>
      <w:r>
        <w:t>calendar</w:t>
      </w:r>
      <w:r>
        <w:rPr>
          <w:spacing w:val="-4"/>
        </w:rPr>
        <w:t xml:space="preserve"> </w:t>
      </w:r>
      <w:r>
        <w:t>year</w:t>
      </w:r>
      <w:r>
        <w:rPr>
          <w:spacing w:val="-4"/>
        </w:rPr>
        <w:t xml:space="preserve"> </w:t>
      </w:r>
      <w:r>
        <w:t>target</w:t>
      </w:r>
      <w:r>
        <w:rPr>
          <w:spacing w:val="-2"/>
        </w:rPr>
        <w:t xml:space="preserve"> </w:t>
      </w:r>
      <w:r>
        <w:t>for</w:t>
      </w:r>
      <w:r>
        <w:rPr>
          <w:spacing w:val="-6"/>
        </w:rPr>
        <w:t xml:space="preserve"> </w:t>
      </w:r>
      <w:r>
        <w:t>2024</w:t>
      </w:r>
      <w:r>
        <w:rPr>
          <w:spacing w:val="-2"/>
        </w:rPr>
        <w:t xml:space="preserve"> </w:t>
      </w:r>
      <w:r>
        <w:t>would</w:t>
      </w:r>
      <w:r>
        <w:rPr>
          <w:spacing w:val="-2"/>
        </w:rPr>
        <w:t xml:space="preserve"> </w:t>
      </w:r>
      <w:r>
        <w:t>be</w:t>
      </w:r>
      <w:r>
        <w:rPr>
          <w:spacing w:val="-5"/>
        </w:rPr>
        <w:t xml:space="preserve"> </w:t>
      </w:r>
      <w:r>
        <w:t xml:space="preserve">3,046 </w:t>
      </w:r>
      <w:r>
        <w:rPr>
          <w:spacing w:val="-2"/>
        </w:rPr>
        <w:t>fatalities.</w:t>
      </w:r>
    </w:p>
    <w:p w14:paraId="26D27239" w14:textId="77777777" w:rsidR="006A448D" w:rsidRDefault="006A448D">
      <w:pPr>
        <w:pStyle w:val="BodyText"/>
        <w:spacing w:before="234"/>
      </w:pPr>
    </w:p>
    <w:p w14:paraId="7274CEEB" w14:textId="77777777" w:rsidR="006A448D" w:rsidRDefault="00F55E7E">
      <w:pPr>
        <w:pStyle w:val="Heading1"/>
      </w:pPr>
      <w:r>
        <w:t>Target:</w:t>
      </w:r>
      <w:r>
        <w:rPr>
          <w:spacing w:val="49"/>
        </w:rPr>
        <w:t xml:space="preserve"> </w:t>
      </w:r>
      <w:r>
        <w:t>Total</w:t>
      </w:r>
      <w:r>
        <w:rPr>
          <w:spacing w:val="-1"/>
        </w:rPr>
        <w:t xml:space="preserve"> </w:t>
      </w:r>
      <w:r>
        <w:t>number</w:t>
      </w:r>
      <w:r>
        <w:rPr>
          <w:spacing w:val="-1"/>
        </w:rPr>
        <w:t xml:space="preserve"> </w:t>
      </w:r>
      <w:r>
        <w:t>of</w:t>
      </w:r>
      <w:r>
        <w:rPr>
          <w:spacing w:val="-3"/>
        </w:rPr>
        <w:t xml:space="preserve"> </w:t>
      </w:r>
      <w:r>
        <w:t>serious</w:t>
      </w:r>
      <w:r>
        <w:rPr>
          <w:spacing w:val="-4"/>
        </w:rPr>
        <w:t xml:space="preserve"> </w:t>
      </w:r>
      <w:r>
        <w:rPr>
          <w:spacing w:val="-2"/>
        </w:rPr>
        <w:t>injuries</w:t>
      </w:r>
    </w:p>
    <w:p w14:paraId="063301E3" w14:textId="77777777" w:rsidR="006A448D" w:rsidRDefault="00F55E7E">
      <w:pPr>
        <w:pStyle w:val="BodyText"/>
        <w:spacing w:before="2"/>
        <w:ind w:left="739" w:right="754"/>
      </w:pPr>
      <w:r>
        <w:t>2024</w:t>
      </w:r>
      <w:r>
        <w:rPr>
          <w:spacing w:val="-2"/>
        </w:rPr>
        <w:t xml:space="preserve"> </w:t>
      </w:r>
      <w:r>
        <w:t>Target:</w:t>
      </w:r>
      <w:r>
        <w:rPr>
          <w:spacing w:val="-4"/>
        </w:rPr>
        <w:t xml:space="preserve"> </w:t>
      </w:r>
      <w:r>
        <w:t>To</w:t>
      </w:r>
      <w:r>
        <w:rPr>
          <w:spacing w:val="-2"/>
        </w:rPr>
        <w:t xml:space="preserve"> </w:t>
      </w:r>
      <w:r>
        <w:t>decrease</w:t>
      </w:r>
      <w:r>
        <w:rPr>
          <w:spacing w:val="-4"/>
        </w:rPr>
        <w:t xml:space="preserve"> </w:t>
      </w:r>
      <w:r>
        <w:t>the</w:t>
      </w:r>
      <w:r>
        <w:rPr>
          <w:spacing w:val="-2"/>
        </w:rPr>
        <w:t xml:space="preserve"> </w:t>
      </w:r>
      <w:r>
        <w:t>expected</w:t>
      </w:r>
      <w:r>
        <w:rPr>
          <w:spacing w:val="-4"/>
        </w:rPr>
        <w:t xml:space="preserve"> </w:t>
      </w:r>
      <w:r>
        <w:t>rise</w:t>
      </w:r>
      <w:r>
        <w:rPr>
          <w:spacing w:val="-2"/>
        </w:rPr>
        <w:t xml:space="preserve"> </w:t>
      </w:r>
      <w:r>
        <w:t>of serious</w:t>
      </w:r>
      <w:r>
        <w:rPr>
          <w:spacing w:val="-4"/>
        </w:rPr>
        <w:t xml:space="preserve"> </w:t>
      </w:r>
      <w:r>
        <w:t>injuries</w:t>
      </w:r>
      <w:r>
        <w:rPr>
          <w:spacing w:val="-4"/>
        </w:rPr>
        <w:t xml:space="preserve"> </w:t>
      </w:r>
      <w:r>
        <w:t>to</w:t>
      </w:r>
      <w:r>
        <w:rPr>
          <w:spacing w:val="-3"/>
        </w:rPr>
        <w:t xml:space="preserve"> </w:t>
      </w:r>
      <w:r>
        <w:t>not</w:t>
      </w:r>
      <w:r>
        <w:rPr>
          <w:spacing w:val="-3"/>
        </w:rPr>
        <w:t xml:space="preserve"> </w:t>
      </w:r>
      <w:r>
        <w:t>more</w:t>
      </w:r>
      <w:r>
        <w:rPr>
          <w:spacing w:val="-4"/>
        </w:rPr>
        <w:t xml:space="preserve"> </w:t>
      </w:r>
      <w:r>
        <w:t>than</w:t>
      </w:r>
      <w:r>
        <w:rPr>
          <w:spacing w:val="-5"/>
        </w:rPr>
        <w:t xml:space="preserve"> </w:t>
      </w:r>
      <w:r>
        <w:t>a</w:t>
      </w:r>
      <w:r>
        <w:rPr>
          <w:spacing w:val="-2"/>
        </w:rPr>
        <w:t xml:space="preserve"> </w:t>
      </w:r>
      <w:r>
        <w:t>five-year</w:t>
      </w:r>
      <w:r>
        <w:rPr>
          <w:spacing w:val="-2"/>
        </w:rPr>
        <w:t xml:space="preserve"> </w:t>
      </w:r>
      <w:r>
        <w:t>average</w:t>
      </w:r>
      <w:r>
        <w:rPr>
          <w:spacing w:val="-2"/>
        </w:rPr>
        <w:t xml:space="preserve"> </w:t>
      </w:r>
      <w:r>
        <w:t>of</w:t>
      </w:r>
      <w:r>
        <w:rPr>
          <w:spacing w:val="-3"/>
        </w:rPr>
        <w:t xml:space="preserve"> </w:t>
      </w:r>
      <w:r>
        <w:t>17,062 serious injuries in 2024. The FY 2024 Targets expressed as a 5-year average, would be as follows:</w:t>
      </w:r>
    </w:p>
    <w:p w14:paraId="6DDC2652" w14:textId="77777777" w:rsidR="006A448D" w:rsidRDefault="006A448D">
      <w:pPr>
        <w:pStyle w:val="BodyText"/>
        <w:spacing w:before="211"/>
        <w:rPr>
          <w:sz w:val="20"/>
        </w:rPr>
      </w:pPr>
    </w:p>
    <w:tbl>
      <w:tblPr>
        <w:tblW w:w="0" w:type="auto"/>
        <w:tblInd w:w="2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6"/>
        <w:gridCol w:w="2160"/>
      </w:tblGrid>
      <w:tr w:rsidR="006A448D" w14:paraId="77A75B16" w14:textId="77777777">
        <w:trPr>
          <w:trHeight w:val="287"/>
        </w:trPr>
        <w:tc>
          <w:tcPr>
            <w:tcW w:w="3456" w:type="dxa"/>
          </w:tcPr>
          <w:p w14:paraId="31B71538" w14:textId="77777777" w:rsidR="006A448D" w:rsidRDefault="00F55E7E">
            <w:pPr>
              <w:pStyle w:val="TableParagraph"/>
              <w:spacing w:before="16"/>
              <w:ind w:left="12"/>
              <w:rPr>
                <w:b/>
                <w:sz w:val="21"/>
              </w:rPr>
            </w:pPr>
            <w:r>
              <w:rPr>
                <w:b/>
                <w:spacing w:val="-4"/>
                <w:sz w:val="21"/>
              </w:rPr>
              <w:t>Year</w:t>
            </w:r>
          </w:p>
        </w:tc>
        <w:tc>
          <w:tcPr>
            <w:tcW w:w="2160" w:type="dxa"/>
          </w:tcPr>
          <w:p w14:paraId="57B5E1E1" w14:textId="77777777" w:rsidR="006A448D" w:rsidRDefault="00F55E7E">
            <w:pPr>
              <w:pStyle w:val="TableParagraph"/>
              <w:spacing w:before="16"/>
              <w:ind w:right="3"/>
              <w:rPr>
                <w:b/>
                <w:sz w:val="21"/>
              </w:rPr>
            </w:pPr>
            <w:r>
              <w:rPr>
                <w:b/>
                <w:sz w:val="21"/>
              </w:rPr>
              <w:t>Target</w:t>
            </w:r>
            <w:r>
              <w:rPr>
                <w:b/>
                <w:spacing w:val="-5"/>
                <w:sz w:val="21"/>
              </w:rPr>
              <w:t xml:space="preserve"> </w:t>
            </w:r>
            <w:r>
              <w:rPr>
                <w:b/>
                <w:sz w:val="21"/>
              </w:rPr>
              <w:t>or</w:t>
            </w:r>
            <w:r>
              <w:rPr>
                <w:b/>
                <w:spacing w:val="-3"/>
                <w:sz w:val="21"/>
              </w:rPr>
              <w:t xml:space="preserve"> </w:t>
            </w:r>
            <w:r>
              <w:rPr>
                <w:b/>
                <w:sz w:val="21"/>
              </w:rPr>
              <w:t>Actual</w:t>
            </w:r>
            <w:r>
              <w:rPr>
                <w:b/>
                <w:spacing w:val="-4"/>
                <w:sz w:val="21"/>
              </w:rPr>
              <w:t xml:space="preserve"> Data</w:t>
            </w:r>
          </w:p>
        </w:tc>
      </w:tr>
      <w:tr w:rsidR="006A448D" w14:paraId="3C9C9639" w14:textId="77777777">
        <w:trPr>
          <w:trHeight w:val="287"/>
        </w:trPr>
        <w:tc>
          <w:tcPr>
            <w:tcW w:w="3456" w:type="dxa"/>
          </w:tcPr>
          <w:p w14:paraId="6A5E5FD6" w14:textId="77777777" w:rsidR="006A448D" w:rsidRDefault="00F55E7E">
            <w:pPr>
              <w:pStyle w:val="TableParagraph"/>
              <w:spacing w:line="249" w:lineRule="exact"/>
              <w:ind w:left="12" w:right="4"/>
              <w:rPr>
                <w:sz w:val="21"/>
              </w:rPr>
            </w:pPr>
            <w:r>
              <w:rPr>
                <w:spacing w:val="-4"/>
                <w:sz w:val="21"/>
              </w:rPr>
              <w:t>2020</w:t>
            </w:r>
          </w:p>
        </w:tc>
        <w:tc>
          <w:tcPr>
            <w:tcW w:w="2160" w:type="dxa"/>
          </w:tcPr>
          <w:p w14:paraId="418F96E5" w14:textId="77777777" w:rsidR="006A448D" w:rsidRDefault="00F55E7E">
            <w:pPr>
              <w:pStyle w:val="TableParagraph"/>
              <w:spacing w:line="249" w:lineRule="exact"/>
              <w:ind w:right="0"/>
              <w:rPr>
                <w:sz w:val="21"/>
              </w:rPr>
            </w:pPr>
            <w:r>
              <w:rPr>
                <w:spacing w:val="-2"/>
                <w:sz w:val="21"/>
              </w:rPr>
              <w:t>14,659</w:t>
            </w:r>
          </w:p>
        </w:tc>
      </w:tr>
      <w:tr w:rsidR="006A448D" w14:paraId="5F1025DC" w14:textId="77777777">
        <w:trPr>
          <w:trHeight w:val="287"/>
        </w:trPr>
        <w:tc>
          <w:tcPr>
            <w:tcW w:w="3456" w:type="dxa"/>
          </w:tcPr>
          <w:p w14:paraId="5E3BEA0A" w14:textId="77777777" w:rsidR="006A448D" w:rsidRDefault="00F55E7E">
            <w:pPr>
              <w:pStyle w:val="TableParagraph"/>
              <w:spacing w:line="249" w:lineRule="exact"/>
              <w:ind w:left="12" w:right="4"/>
              <w:rPr>
                <w:sz w:val="21"/>
              </w:rPr>
            </w:pPr>
            <w:r>
              <w:rPr>
                <w:spacing w:val="-4"/>
                <w:sz w:val="21"/>
              </w:rPr>
              <w:t>2021</w:t>
            </w:r>
          </w:p>
        </w:tc>
        <w:tc>
          <w:tcPr>
            <w:tcW w:w="2160" w:type="dxa"/>
          </w:tcPr>
          <w:p w14:paraId="3B8E5999" w14:textId="77777777" w:rsidR="006A448D" w:rsidRDefault="00F55E7E">
            <w:pPr>
              <w:pStyle w:val="TableParagraph"/>
              <w:spacing w:line="249" w:lineRule="exact"/>
              <w:ind w:right="0"/>
              <w:rPr>
                <w:sz w:val="21"/>
              </w:rPr>
            </w:pPr>
            <w:r>
              <w:rPr>
                <w:spacing w:val="-2"/>
                <w:sz w:val="21"/>
              </w:rPr>
              <w:t>19,434</w:t>
            </w:r>
          </w:p>
        </w:tc>
      </w:tr>
      <w:tr w:rsidR="006A448D" w14:paraId="6445A342" w14:textId="77777777">
        <w:trPr>
          <w:trHeight w:val="287"/>
        </w:trPr>
        <w:tc>
          <w:tcPr>
            <w:tcW w:w="3456" w:type="dxa"/>
          </w:tcPr>
          <w:p w14:paraId="09895C9D" w14:textId="77777777" w:rsidR="006A448D" w:rsidRDefault="00F55E7E">
            <w:pPr>
              <w:pStyle w:val="TableParagraph"/>
              <w:spacing w:line="249" w:lineRule="exact"/>
              <w:ind w:left="12" w:right="4"/>
              <w:rPr>
                <w:sz w:val="21"/>
              </w:rPr>
            </w:pPr>
            <w:r>
              <w:rPr>
                <w:spacing w:val="-4"/>
                <w:sz w:val="21"/>
              </w:rPr>
              <w:t>2022</w:t>
            </w:r>
          </w:p>
        </w:tc>
        <w:tc>
          <w:tcPr>
            <w:tcW w:w="2160" w:type="dxa"/>
          </w:tcPr>
          <w:p w14:paraId="75B2B7E4" w14:textId="77777777" w:rsidR="006A448D" w:rsidRDefault="00F55E7E">
            <w:pPr>
              <w:pStyle w:val="TableParagraph"/>
              <w:spacing w:line="249" w:lineRule="exact"/>
              <w:ind w:right="0"/>
              <w:rPr>
                <w:sz w:val="21"/>
              </w:rPr>
            </w:pPr>
            <w:r>
              <w:rPr>
                <w:spacing w:val="-2"/>
                <w:sz w:val="21"/>
              </w:rPr>
              <w:t>17,539</w:t>
            </w:r>
          </w:p>
        </w:tc>
      </w:tr>
      <w:tr w:rsidR="006A448D" w14:paraId="505CF609" w14:textId="77777777">
        <w:trPr>
          <w:trHeight w:val="290"/>
        </w:trPr>
        <w:tc>
          <w:tcPr>
            <w:tcW w:w="3456" w:type="dxa"/>
          </w:tcPr>
          <w:p w14:paraId="5E94F783" w14:textId="77777777" w:rsidR="006A448D" w:rsidRDefault="00F55E7E">
            <w:pPr>
              <w:pStyle w:val="TableParagraph"/>
              <w:ind w:left="12" w:right="4"/>
              <w:rPr>
                <w:sz w:val="21"/>
              </w:rPr>
            </w:pPr>
            <w:r>
              <w:rPr>
                <w:spacing w:val="-4"/>
                <w:sz w:val="21"/>
              </w:rPr>
              <w:t>2023</w:t>
            </w:r>
          </w:p>
        </w:tc>
        <w:tc>
          <w:tcPr>
            <w:tcW w:w="2160" w:type="dxa"/>
          </w:tcPr>
          <w:p w14:paraId="13E842F2" w14:textId="77777777" w:rsidR="006A448D" w:rsidRDefault="00F55E7E">
            <w:pPr>
              <w:pStyle w:val="TableParagraph"/>
              <w:ind w:right="0"/>
              <w:rPr>
                <w:sz w:val="21"/>
              </w:rPr>
            </w:pPr>
            <w:r>
              <w:rPr>
                <w:spacing w:val="-2"/>
                <w:sz w:val="21"/>
              </w:rPr>
              <w:t>17,819</w:t>
            </w:r>
          </w:p>
        </w:tc>
      </w:tr>
      <w:tr w:rsidR="006A448D" w14:paraId="767B7F1F" w14:textId="77777777">
        <w:trPr>
          <w:trHeight w:val="288"/>
        </w:trPr>
        <w:tc>
          <w:tcPr>
            <w:tcW w:w="3456" w:type="dxa"/>
          </w:tcPr>
          <w:p w14:paraId="195792FC" w14:textId="77777777" w:rsidR="006A448D" w:rsidRDefault="00F55E7E">
            <w:pPr>
              <w:pStyle w:val="TableParagraph"/>
              <w:spacing w:before="16"/>
              <w:ind w:left="12" w:right="4"/>
              <w:rPr>
                <w:sz w:val="21"/>
              </w:rPr>
            </w:pPr>
            <w:r>
              <w:rPr>
                <w:spacing w:val="-4"/>
                <w:sz w:val="21"/>
              </w:rPr>
              <w:t>2024</w:t>
            </w:r>
          </w:p>
        </w:tc>
        <w:tc>
          <w:tcPr>
            <w:tcW w:w="2160" w:type="dxa"/>
          </w:tcPr>
          <w:p w14:paraId="4FAE8D9C" w14:textId="77777777" w:rsidR="006A448D" w:rsidRDefault="00F55E7E">
            <w:pPr>
              <w:pStyle w:val="TableParagraph"/>
              <w:spacing w:before="16"/>
              <w:ind w:right="0"/>
              <w:rPr>
                <w:sz w:val="21"/>
              </w:rPr>
            </w:pPr>
            <w:r>
              <w:rPr>
                <w:spacing w:val="-2"/>
                <w:sz w:val="21"/>
              </w:rPr>
              <w:t>18,242</w:t>
            </w:r>
          </w:p>
        </w:tc>
      </w:tr>
      <w:tr w:rsidR="006A448D" w14:paraId="71054488" w14:textId="77777777">
        <w:trPr>
          <w:trHeight w:val="287"/>
        </w:trPr>
        <w:tc>
          <w:tcPr>
            <w:tcW w:w="3456" w:type="dxa"/>
          </w:tcPr>
          <w:p w14:paraId="7AC8C637" w14:textId="77777777" w:rsidR="006A448D" w:rsidRDefault="00F55E7E">
            <w:pPr>
              <w:pStyle w:val="TableParagraph"/>
              <w:spacing w:before="16"/>
              <w:ind w:left="12" w:right="0"/>
              <w:rPr>
                <w:sz w:val="21"/>
              </w:rPr>
            </w:pPr>
            <w:r>
              <w:rPr>
                <w:sz w:val="21"/>
              </w:rPr>
              <w:t>2024</w:t>
            </w:r>
            <w:r>
              <w:rPr>
                <w:spacing w:val="-5"/>
                <w:sz w:val="21"/>
              </w:rPr>
              <w:t xml:space="preserve"> </w:t>
            </w:r>
            <w:r>
              <w:rPr>
                <w:sz w:val="21"/>
              </w:rPr>
              <w:t>Target</w:t>
            </w:r>
            <w:r>
              <w:rPr>
                <w:spacing w:val="-4"/>
                <w:sz w:val="21"/>
              </w:rPr>
              <w:t xml:space="preserve"> </w:t>
            </w:r>
            <w:r>
              <w:rPr>
                <w:sz w:val="21"/>
              </w:rPr>
              <w:t>expressed</w:t>
            </w:r>
            <w:r>
              <w:rPr>
                <w:spacing w:val="-7"/>
                <w:sz w:val="21"/>
              </w:rPr>
              <w:t xml:space="preserve"> </w:t>
            </w:r>
            <w:r>
              <w:rPr>
                <w:sz w:val="21"/>
              </w:rPr>
              <w:t>as</w:t>
            </w:r>
            <w:r>
              <w:rPr>
                <w:spacing w:val="-5"/>
                <w:sz w:val="21"/>
              </w:rPr>
              <w:t xml:space="preserve"> </w:t>
            </w:r>
            <w:r>
              <w:rPr>
                <w:sz w:val="21"/>
              </w:rPr>
              <w:t>5-year</w:t>
            </w:r>
            <w:r>
              <w:rPr>
                <w:spacing w:val="-6"/>
                <w:sz w:val="21"/>
              </w:rPr>
              <w:t xml:space="preserve"> </w:t>
            </w:r>
            <w:r>
              <w:rPr>
                <w:spacing w:val="-4"/>
                <w:sz w:val="21"/>
              </w:rPr>
              <w:t>avg.</w:t>
            </w:r>
          </w:p>
        </w:tc>
        <w:tc>
          <w:tcPr>
            <w:tcW w:w="2160" w:type="dxa"/>
          </w:tcPr>
          <w:p w14:paraId="036912DC" w14:textId="77777777" w:rsidR="006A448D" w:rsidRDefault="00F55E7E">
            <w:pPr>
              <w:pStyle w:val="TableParagraph"/>
              <w:spacing w:before="16"/>
              <w:ind w:right="0"/>
              <w:rPr>
                <w:b/>
                <w:sz w:val="21"/>
              </w:rPr>
            </w:pPr>
            <w:r>
              <w:rPr>
                <w:b/>
                <w:spacing w:val="-2"/>
                <w:sz w:val="21"/>
              </w:rPr>
              <w:t>18,096</w:t>
            </w:r>
          </w:p>
        </w:tc>
      </w:tr>
    </w:tbl>
    <w:p w14:paraId="7223019A" w14:textId="77777777" w:rsidR="006A448D" w:rsidRDefault="006A448D">
      <w:pPr>
        <w:pStyle w:val="BodyText"/>
        <w:spacing w:before="4"/>
      </w:pPr>
    </w:p>
    <w:p w14:paraId="440155E0" w14:textId="77777777" w:rsidR="006A448D" w:rsidRDefault="00F55E7E">
      <w:pPr>
        <w:pStyle w:val="BodyText"/>
        <w:spacing w:before="1"/>
        <w:ind w:left="739" w:right="754"/>
      </w:pPr>
      <w:r>
        <w:t>As noted in the table above, the calendar year target for 2024 would be 18,242 serious injuries. The five-year average</w:t>
      </w:r>
      <w:r>
        <w:rPr>
          <w:spacing w:val="-1"/>
        </w:rPr>
        <w:t xml:space="preserve"> </w:t>
      </w:r>
      <w:r>
        <w:t>increases</w:t>
      </w:r>
      <w:r>
        <w:rPr>
          <w:spacing w:val="-1"/>
        </w:rPr>
        <w:t xml:space="preserve"> </w:t>
      </w:r>
      <w:r>
        <w:t>but based</w:t>
      </w:r>
      <w:r>
        <w:rPr>
          <w:spacing w:val="-4"/>
        </w:rPr>
        <w:t xml:space="preserve"> </w:t>
      </w:r>
      <w:r>
        <w:t>on</w:t>
      </w:r>
      <w:r>
        <w:rPr>
          <w:spacing w:val="-2"/>
        </w:rPr>
        <w:t xml:space="preserve"> </w:t>
      </w:r>
      <w:r>
        <w:t>the</w:t>
      </w:r>
      <w:r>
        <w:rPr>
          <w:spacing w:val="-4"/>
        </w:rPr>
        <w:t xml:space="preserve"> </w:t>
      </w:r>
      <w:r>
        <w:t>BIL</w:t>
      </w:r>
      <w:r>
        <w:rPr>
          <w:spacing w:val="-3"/>
        </w:rPr>
        <w:t xml:space="preserve"> </w:t>
      </w:r>
      <w:r>
        <w:t>requirements –</w:t>
      </w:r>
      <w:r>
        <w:rPr>
          <w:spacing w:val="-3"/>
        </w:rPr>
        <w:t xml:space="preserve"> </w:t>
      </w:r>
      <w:r>
        <w:t>the</w:t>
      </w:r>
      <w:r>
        <w:rPr>
          <w:spacing w:val="-1"/>
        </w:rPr>
        <w:t xml:space="preserve"> </w:t>
      </w:r>
      <w:r>
        <w:t>targets</w:t>
      </w:r>
      <w:r>
        <w:rPr>
          <w:spacing w:val="-2"/>
        </w:rPr>
        <w:t xml:space="preserve"> </w:t>
      </w:r>
      <w:r>
        <w:t>are</w:t>
      </w:r>
      <w:r>
        <w:rPr>
          <w:spacing w:val="-3"/>
        </w:rPr>
        <w:t xml:space="preserve"> </w:t>
      </w:r>
      <w:r>
        <w:t>to</w:t>
      </w:r>
      <w:r>
        <w:rPr>
          <w:spacing w:val="-2"/>
        </w:rPr>
        <w:t xml:space="preserve"> </w:t>
      </w:r>
      <w:r>
        <w:t>remain</w:t>
      </w:r>
      <w:r>
        <w:rPr>
          <w:spacing w:val="-4"/>
        </w:rPr>
        <w:t xml:space="preserve"> </w:t>
      </w:r>
      <w:r>
        <w:t>the</w:t>
      </w:r>
      <w:r>
        <w:rPr>
          <w:spacing w:val="-6"/>
        </w:rPr>
        <w:t xml:space="preserve"> </w:t>
      </w:r>
      <w:r>
        <w:t>same</w:t>
      </w:r>
      <w:r>
        <w:rPr>
          <w:spacing w:val="-1"/>
        </w:rPr>
        <w:t xml:space="preserve"> </w:t>
      </w:r>
      <w:r>
        <w:t>or</w:t>
      </w:r>
      <w:r>
        <w:rPr>
          <w:spacing w:val="-1"/>
        </w:rPr>
        <w:t xml:space="preserve"> </w:t>
      </w:r>
      <w:r>
        <w:t>decrease</w:t>
      </w:r>
      <w:r>
        <w:rPr>
          <w:spacing w:val="-1"/>
        </w:rPr>
        <w:t xml:space="preserve"> </w:t>
      </w:r>
      <w:r>
        <w:t>from</w:t>
      </w:r>
      <w:r>
        <w:rPr>
          <w:spacing w:val="-4"/>
        </w:rPr>
        <w:t xml:space="preserve"> </w:t>
      </w:r>
      <w:r>
        <w:t>the previous year. That said, the 2024 Target expressed as 5-year avg. remains 17,062.</w:t>
      </w:r>
    </w:p>
    <w:p w14:paraId="02483FA1" w14:textId="77777777" w:rsidR="006A448D" w:rsidRDefault="006A448D">
      <w:pPr>
        <w:sectPr w:rsidR="006A448D">
          <w:footerReference w:type="default" r:id="rId13"/>
          <w:pgSz w:w="12240" w:h="15840"/>
          <w:pgMar w:top="500" w:right="600" w:bottom="280" w:left="600" w:header="720" w:footer="720" w:gutter="0"/>
          <w:cols w:space="720"/>
        </w:sectPr>
      </w:pPr>
    </w:p>
    <w:p w14:paraId="28BDC161" w14:textId="77777777" w:rsidR="006A448D" w:rsidRDefault="00F55E7E">
      <w:pPr>
        <w:pStyle w:val="Heading1"/>
        <w:spacing w:before="30"/>
      </w:pPr>
      <w:r>
        <w:lastRenderedPageBreak/>
        <w:t>Target:</w:t>
      </w:r>
      <w:r>
        <w:rPr>
          <w:spacing w:val="53"/>
        </w:rPr>
        <w:t xml:space="preserve"> </w:t>
      </w:r>
      <w:r>
        <w:t>Fatalities</w:t>
      </w:r>
      <w:r>
        <w:rPr>
          <w:spacing w:val="-1"/>
        </w:rPr>
        <w:t xml:space="preserve"> </w:t>
      </w:r>
      <w:r>
        <w:t>per</w:t>
      </w:r>
      <w:r>
        <w:rPr>
          <w:spacing w:val="-2"/>
        </w:rPr>
        <w:t xml:space="preserve"> </w:t>
      </w:r>
      <w:r>
        <w:t>100 million</w:t>
      </w:r>
      <w:r>
        <w:rPr>
          <w:spacing w:val="-1"/>
        </w:rPr>
        <w:t xml:space="preserve"> </w:t>
      </w:r>
      <w:r>
        <w:t>vehicle</w:t>
      </w:r>
      <w:r>
        <w:rPr>
          <w:spacing w:val="-2"/>
        </w:rPr>
        <w:t xml:space="preserve"> </w:t>
      </w:r>
      <w:r>
        <w:t>miles</w:t>
      </w:r>
      <w:r>
        <w:rPr>
          <w:spacing w:val="-2"/>
        </w:rPr>
        <w:t xml:space="preserve"> traveled</w:t>
      </w:r>
    </w:p>
    <w:p w14:paraId="12B0816E" w14:textId="77777777" w:rsidR="006A448D" w:rsidRDefault="00F55E7E">
      <w:pPr>
        <w:pStyle w:val="BodyText"/>
        <w:spacing w:before="86"/>
        <w:ind w:left="739" w:right="942"/>
      </w:pPr>
      <w:r>
        <w:t>2024 Target: To decrease the expected rise of fatalities per 100 MVMT to not more than a five-year average of 1.36 fatalities per</w:t>
      </w:r>
      <w:r>
        <w:rPr>
          <w:spacing w:val="-2"/>
        </w:rPr>
        <w:t xml:space="preserve"> </w:t>
      </w:r>
      <w:r>
        <w:t>100</w:t>
      </w:r>
      <w:r>
        <w:rPr>
          <w:spacing w:val="-2"/>
        </w:rPr>
        <w:t xml:space="preserve"> </w:t>
      </w:r>
      <w:r>
        <w:t>MVMT in 2024.</w:t>
      </w:r>
      <w:r>
        <w:rPr>
          <w:spacing w:val="40"/>
        </w:rPr>
        <w:t xml:space="preserve"> </w:t>
      </w:r>
      <w:r>
        <w:t>The 2024</w:t>
      </w:r>
      <w:r>
        <w:rPr>
          <w:spacing w:val="-2"/>
        </w:rPr>
        <w:t xml:space="preserve"> </w:t>
      </w:r>
      <w:r>
        <w:t>Target</w:t>
      </w:r>
      <w:r>
        <w:rPr>
          <w:spacing w:val="-3"/>
        </w:rPr>
        <w:t xml:space="preserve"> </w:t>
      </w:r>
      <w:r>
        <w:t>expressed as a</w:t>
      </w:r>
      <w:r>
        <w:rPr>
          <w:spacing w:val="-3"/>
        </w:rPr>
        <w:t xml:space="preserve"> </w:t>
      </w:r>
      <w:r>
        <w:t>5-year</w:t>
      </w:r>
      <w:r>
        <w:rPr>
          <w:spacing w:val="-2"/>
        </w:rPr>
        <w:t xml:space="preserve"> </w:t>
      </w:r>
      <w:r>
        <w:t>average would be as follows:</w:t>
      </w:r>
    </w:p>
    <w:p w14:paraId="0849CAE9" w14:textId="77777777" w:rsidR="006A448D" w:rsidRDefault="006A448D">
      <w:pPr>
        <w:pStyle w:val="BodyText"/>
        <w:spacing w:before="130"/>
        <w:rPr>
          <w:sz w:val="20"/>
        </w:rPr>
      </w:pPr>
    </w:p>
    <w:tbl>
      <w:tblPr>
        <w:tblW w:w="0" w:type="auto"/>
        <w:tblInd w:w="2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6"/>
        <w:gridCol w:w="2160"/>
      </w:tblGrid>
      <w:tr w:rsidR="006A448D" w14:paraId="747C321D" w14:textId="77777777">
        <w:trPr>
          <w:trHeight w:val="287"/>
        </w:trPr>
        <w:tc>
          <w:tcPr>
            <w:tcW w:w="3456" w:type="dxa"/>
          </w:tcPr>
          <w:p w14:paraId="11F9FC14" w14:textId="77777777" w:rsidR="006A448D" w:rsidRDefault="00F55E7E">
            <w:pPr>
              <w:pStyle w:val="TableParagraph"/>
              <w:spacing w:before="16"/>
              <w:ind w:left="12"/>
              <w:rPr>
                <w:b/>
                <w:sz w:val="21"/>
              </w:rPr>
            </w:pPr>
            <w:r>
              <w:rPr>
                <w:b/>
                <w:spacing w:val="-4"/>
                <w:sz w:val="21"/>
              </w:rPr>
              <w:t>Year</w:t>
            </w:r>
          </w:p>
        </w:tc>
        <w:tc>
          <w:tcPr>
            <w:tcW w:w="2160" w:type="dxa"/>
          </w:tcPr>
          <w:p w14:paraId="3E483DEB" w14:textId="77777777" w:rsidR="006A448D" w:rsidRDefault="00F55E7E">
            <w:pPr>
              <w:pStyle w:val="TableParagraph"/>
              <w:spacing w:before="16"/>
              <w:ind w:right="3"/>
              <w:rPr>
                <w:b/>
                <w:sz w:val="21"/>
              </w:rPr>
            </w:pPr>
            <w:r>
              <w:rPr>
                <w:b/>
                <w:sz w:val="21"/>
              </w:rPr>
              <w:t>Target</w:t>
            </w:r>
            <w:r>
              <w:rPr>
                <w:b/>
                <w:spacing w:val="-5"/>
                <w:sz w:val="21"/>
              </w:rPr>
              <w:t xml:space="preserve"> </w:t>
            </w:r>
            <w:r>
              <w:rPr>
                <w:b/>
                <w:sz w:val="21"/>
              </w:rPr>
              <w:t>or</w:t>
            </w:r>
            <w:r>
              <w:rPr>
                <w:b/>
                <w:spacing w:val="-3"/>
                <w:sz w:val="21"/>
              </w:rPr>
              <w:t xml:space="preserve"> </w:t>
            </w:r>
            <w:r>
              <w:rPr>
                <w:b/>
                <w:sz w:val="21"/>
              </w:rPr>
              <w:t>Actual</w:t>
            </w:r>
            <w:r>
              <w:rPr>
                <w:b/>
                <w:spacing w:val="-4"/>
                <w:sz w:val="21"/>
              </w:rPr>
              <w:t xml:space="preserve"> Data</w:t>
            </w:r>
          </w:p>
        </w:tc>
      </w:tr>
      <w:tr w:rsidR="006A448D" w14:paraId="486A787F" w14:textId="77777777">
        <w:trPr>
          <w:trHeight w:val="287"/>
        </w:trPr>
        <w:tc>
          <w:tcPr>
            <w:tcW w:w="3456" w:type="dxa"/>
          </w:tcPr>
          <w:p w14:paraId="5B9B8941" w14:textId="77777777" w:rsidR="006A448D" w:rsidRDefault="00F55E7E">
            <w:pPr>
              <w:pStyle w:val="TableParagraph"/>
              <w:spacing w:before="16"/>
              <w:ind w:left="12" w:right="4"/>
              <w:rPr>
                <w:sz w:val="21"/>
              </w:rPr>
            </w:pPr>
            <w:r>
              <w:rPr>
                <w:spacing w:val="-4"/>
                <w:sz w:val="21"/>
              </w:rPr>
              <w:t>2020</w:t>
            </w:r>
          </w:p>
        </w:tc>
        <w:tc>
          <w:tcPr>
            <w:tcW w:w="2160" w:type="dxa"/>
          </w:tcPr>
          <w:p w14:paraId="78ED733A" w14:textId="77777777" w:rsidR="006A448D" w:rsidRDefault="00F55E7E">
            <w:pPr>
              <w:pStyle w:val="TableParagraph"/>
              <w:spacing w:before="16"/>
              <w:rPr>
                <w:sz w:val="21"/>
              </w:rPr>
            </w:pPr>
            <w:r>
              <w:rPr>
                <w:spacing w:val="-4"/>
                <w:sz w:val="21"/>
              </w:rPr>
              <w:t>1.49</w:t>
            </w:r>
          </w:p>
        </w:tc>
      </w:tr>
      <w:tr w:rsidR="006A448D" w14:paraId="3E5C095B" w14:textId="77777777">
        <w:trPr>
          <w:trHeight w:val="287"/>
        </w:trPr>
        <w:tc>
          <w:tcPr>
            <w:tcW w:w="3456" w:type="dxa"/>
          </w:tcPr>
          <w:p w14:paraId="379D86DD" w14:textId="77777777" w:rsidR="006A448D" w:rsidRDefault="00F55E7E">
            <w:pPr>
              <w:pStyle w:val="TableParagraph"/>
              <w:spacing w:line="249" w:lineRule="exact"/>
              <w:ind w:left="12" w:right="4"/>
              <w:rPr>
                <w:sz w:val="21"/>
              </w:rPr>
            </w:pPr>
            <w:r>
              <w:rPr>
                <w:spacing w:val="-4"/>
                <w:sz w:val="21"/>
              </w:rPr>
              <w:t>2021</w:t>
            </w:r>
          </w:p>
        </w:tc>
        <w:tc>
          <w:tcPr>
            <w:tcW w:w="2160" w:type="dxa"/>
          </w:tcPr>
          <w:p w14:paraId="314BA740" w14:textId="77777777" w:rsidR="006A448D" w:rsidRDefault="00F55E7E">
            <w:pPr>
              <w:pStyle w:val="TableParagraph"/>
              <w:spacing w:line="249" w:lineRule="exact"/>
              <w:rPr>
                <w:sz w:val="21"/>
              </w:rPr>
            </w:pPr>
            <w:r>
              <w:rPr>
                <w:spacing w:val="-4"/>
                <w:sz w:val="21"/>
              </w:rPr>
              <w:t>1.70</w:t>
            </w:r>
          </w:p>
        </w:tc>
      </w:tr>
      <w:tr w:rsidR="006A448D" w14:paraId="065A6D70" w14:textId="77777777">
        <w:trPr>
          <w:trHeight w:val="287"/>
        </w:trPr>
        <w:tc>
          <w:tcPr>
            <w:tcW w:w="3456" w:type="dxa"/>
          </w:tcPr>
          <w:p w14:paraId="6BDFD05B" w14:textId="77777777" w:rsidR="006A448D" w:rsidRDefault="00F55E7E">
            <w:pPr>
              <w:pStyle w:val="TableParagraph"/>
              <w:spacing w:line="249" w:lineRule="exact"/>
              <w:ind w:left="12" w:right="4"/>
              <w:rPr>
                <w:sz w:val="21"/>
              </w:rPr>
            </w:pPr>
            <w:r>
              <w:rPr>
                <w:spacing w:val="-4"/>
                <w:sz w:val="21"/>
              </w:rPr>
              <w:t>2022</w:t>
            </w:r>
          </w:p>
        </w:tc>
        <w:tc>
          <w:tcPr>
            <w:tcW w:w="2160" w:type="dxa"/>
          </w:tcPr>
          <w:p w14:paraId="04492D45" w14:textId="77777777" w:rsidR="006A448D" w:rsidRDefault="00F55E7E">
            <w:pPr>
              <w:pStyle w:val="TableParagraph"/>
              <w:spacing w:line="249" w:lineRule="exact"/>
              <w:rPr>
                <w:sz w:val="21"/>
              </w:rPr>
            </w:pPr>
            <w:r>
              <w:rPr>
                <w:spacing w:val="-4"/>
                <w:sz w:val="21"/>
              </w:rPr>
              <w:t>1.25</w:t>
            </w:r>
          </w:p>
        </w:tc>
      </w:tr>
      <w:tr w:rsidR="006A448D" w14:paraId="56A02014" w14:textId="77777777">
        <w:trPr>
          <w:trHeight w:val="287"/>
        </w:trPr>
        <w:tc>
          <w:tcPr>
            <w:tcW w:w="3456" w:type="dxa"/>
          </w:tcPr>
          <w:p w14:paraId="56250C19" w14:textId="77777777" w:rsidR="006A448D" w:rsidRDefault="00F55E7E">
            <w:pPr>
              <w:pStyle w:val="TableParagraph"/>
              <w:spacing w:line="249" w:lineRule="exact"/>
              <w:ind w:left="12" w:right="4"/>
              <w:rPr>
                <w:sz w:val="21"/>
              </w:rPr>
            </w:pPr>
            <w:r>
              <w:rPr>
                <w:spacing w:val="-4"/>
                <w:sz w:val="21"/>
              </w:rPr>
              <w:t>2023</w:t>
            </w:r>
          </w:p>
        </w:tc>
        <w:tc>
          <w:tcPr>
            <w:tcW w:w="2160" w:type="dxa"/>
          </w:tcPr>
          <w:p w14:paraId="664DED93" w14:textId="77777777" w:rsidR="006A448D" w:rsidRDefault="00F55E7E">
            <w:pPr>
              <w:pStyle w:val="TableParagraph"/>
              <w:spacing w:line="249" w:lineRule="exact"/>
              <w:rPr>
                <w:sz w:val="21"/>
              </w:rPr>
            </w:pPr>
            <w:r>
              <w:rPr>
                <w:spacing w:val="-4"/>
                <w:sz w:val="21"/>
              </w:rPr>
              <w:t>1.20</w:t>
            </w:r>
          </w:p>
        </w:tc>
      </w:tr>
      <w:tr w:rsidR="006A448D" w14:paraId="2D71C536" w14:textId="77777777">
        <w:trPr>
          <w:trHeight w:val="290"/>
        </w:trPr>
        <w:tc>
          <w:tcPr>
            <w:tcW w:w="3456" w:type="dxa"/>
          </w:tcPr>
          <w:p w14:paraId="57FB8CE2" w14:textId="77777777" w:rsidR="006A448D" w:rsidRDefault="00F55E7E">
            <w:pPr>
              <w:pStyle w:val="TableParagraph"/>
              <w:ind w:left="12" w:right="4"/>
              <w:rPr>
                <w:sz w:val="21"/>
              </w:rPr>
            </w:pPr>
            <w:r>
              <w:rPr>
                <w:spacing w:val="-4"/>
                <w:sz w:val="21"/>
              </w:rPr>
              <w:t>2024</w:t>
            </w:r>
          </w:p>
        </w:tc>
        <w:tc>
          <w:tcPr>
            <w:tcW w:w="2160" w:type="dxa"/>
          </w:tcPr>
          <w:p w14:paraId="6858B056" w14:textId="77777777" w:rsidR="006A448D" w:rsidRDefault="00F55E7E">
            <w:pPr>
              <w:pStyle w:val="TableParagraph"/>
              <w:rPr>
                <w:sz w:val="21"/>
              </w:rPr>
            </w:pPr>
            <w:r>
              <w:rPr>
                <w:spacing w:val="-4"/>
                <w:sz w:val="21"/>
              </w:rPr>
              <w:t>1.14</w:t>
            </w:r>
          </w:p>
        </w:tc>
      </w:tr>
      <w:tr w:rsidR="006A448D" w14:paraId="52E9E64D" w14:textId="77777777">
        <w:trPr>
          <w:trHeight w:val="287"/>
        </w:trPr>
        <w:tc>
          <w:tcPr>
            <w:tcW w:w="3456" w:type="dxa"/>
          </w:tcPr>
          <w:p w14:paraId="00A766A9" w14:textId="77777777" w:rsidR="006A448D" w:rsidRDefault="00F55E7E">
            <w:pPr>
              <w:pStyle w:val="TableParagraph"/>
              <w:spacing w:before="16"/>
              <w:ind w:left="12" w:right="0"/>
              <w:rPr>
                <w:sz w:val="21"/>
              </w:rPr>
            </w:pPr>
            <w:r>
              <w:rPr>
                <w:sz w:val="21"/>
              </w:rPr>
              <w:t>2024</w:t>
            </w:r>
            <w:r>
              <w:rPr>
                <w:spacing w:val="-5"/>
                <w:sz w:val="21"/>
              </w:rPr>
              <w:t xml:space="preserve"> </w:t>
            </w:r>
            <w:r>
              <w:rPr>
                <w:sz w:val="21"/>
              </w:rPr>
              <w:t>Target</w:t>
            </w:r>
            <w:r>
              <w:rPr>
                <w:spacing w:val="-4"/>
                <w:sz w:val="21"/>
              </w:rPr>
              <w:t xml:space="preserve"> </w:t>
            </w:r>
            <w:r>
              <w:rPr>
                <w:sz w:val="21"/>
              </w:rPr>
              <w:t>expressed</w:t>
            </w:r>
            <w:r>
              <w:rPr>
                <w:spacing w:val="-7"/>
                <w:sz w:val="21"/>
              </w:rPr>
              <w:t xml:space="preserve"> </w:t>
            </w:r>
            <w:r>
              <w:rPr>
                <w:sz w:val="21"/>
              </w:rPr>
              <w:t>as</w:t>
            </w:r>
            <w:r>
              <w:rPr>
                <w:spacing w:val="-5"/>
                <w:sz w:val="21"/>
              </w:rPr>
              <w:t xml:space="preserve"> </w:t>
            </w:r>
            <w:r>
              <w:rPr>
                <w:sz w:val="21"/>
              </w:rPr>
              <w:t>5-year</w:t>
            </w:r>
            <w:r>
              <w:rPr>
                <w:spacing w:val="-6"/>
                <w:sz w:val="21"/>
              </w:rPr>
              <w:t xml:space="preserve"> </w:t>
            </w:r>
            <w:r>
              <w:rPr>
                <w:spacing w:val="-4"/>
                <w:sz w:val="21"/>
              </w:rPr>
              <w:t>avg.</w:t>
            </w:r>
          </w:p>
        </w:tc>
        <w:tc>
          <w:tcPr>
            <w:tcW w:w="2160" w:type="dxa"/>
          </w:tcPr>
          <w:p w14:paraId="311A2428" w14:textId="77777777" w:rsidR="006A448D" w:rsidRDefault="00F55E7E">
            <w:pPr>
              <w:pStyle w:val="TableParagraph"/>
              <w:spacing w:before="16"/>
              <w:ind w:right="0"/>
              <w:rPr>
                <w:b/>
                <w:sz w:val="21"/>
              </w:rPr>
            </w:pPr>
            <w:r>
              <w:rPr>
                <w:b/>
                <w:spacing w:val="-4"/>
                <w:sz w:val="21"/>
              </w:rPr>
              <w:t>1.36</w:t>
            </w:r>
          </w:p>
        </w:tc>
      </w:tr>
    </w:tbl>
    <w:p w14:paraId="72350028" w14:textId="77777777" w:rsidR="006A448D" w:rsidRDefault="00F55E7E">
      <w:pPr>
        <w:pStyle w:val="BodyText"/>
        <w:spacing w:before="125"/>
        <w:ind w:left="739"/>
      </w:pPr>
      <w:r>
        <w:t>As</w:t>
      </w:r>
      <w:r>
        <w:rPr>
          <w:spacing w:val="-4"/>
        </w:rPr>
        <w:t xml:space="preserve"> </w:t>
      </w:r>
      <w:r>
        <w:t>noted</w:t>
      </w:r>
      <w:r>
        <w:rPr>
          <w:spacing w:val="-6"/>
        </w:rPr>
        <w:t xml:space="preserve"> </w:t>
      </w:r>
      <w:r>
        <w:t>in</w:t>
      </w:r>
      <w:r>
        <w:rPr>
          <w:spacing w:val="-3"/>
        </w:rPr>
        <w:t xml:space="preserve"> </w:t>
      </w:r>
      <w:r>
        <w:t>the</w:t>
      </w:r>
      <w:r>
        <w:rPr>
          <w:spacing w:val="-5"/>
        </w:rPr>
        <w:t xml:space="preserve"> </w:t>
      </w:r>
      <w:r>
        <w:t>table</w:t>
      </w:r>
      <w:r>
        <w:rPr>
          <w:spacing w:val="-5"/>
        </w:rPr>
        <w:t xml:space="preserve"> </w:t>
      </w:r>
      <w:r>
        <w:t>above,</w:t>
      </w:r>
      <w:r>
        <w:rPr>
          <w:spacing w:val="-5"/>
        </w:rPr>
        <w:t xml:space="preserve"> </w:t>
      </w:r>
      <w:r>
        <w:t>the</w:t>
      </w:r>
      <w:r>
        <w:rPr>
          <w:spacing w:val="-2"/>
        </w:rPr>
        <w:t xml:space="preserve"> </w:t>
      </w:r>
      <w:r>
        <w:t>calendar</w:t>
      </w:r>
      <w:r>
        <w:rPr>
          <w:spacing w:val="-5"/>
        </w:rPr>
        <w:t xml:space="preserve"> </w:t>
      </w:r>
      <w:r>
        <w:t>year</w:t>
      </w:r>
      <w:r>
        <w:rPr>
          <w:spacing w:val="-4"/>
        </w:rPr>
        <w:t xml:space="preserve"> </w:t>
      </w:r>
      <w:r>
        <w:t>target</w:t>
      </w:r>
      <w:r>
        <w:rPr>
          <w:spacing w:val="-2"/>
        </w:rPr>
        <w:t xml:space="preserve"> </w:t>
      </w:r>
      <w:r>
        <w:t>for</w:t>
      </w:r>
      <w:r>
        <w:rPr>
          <w:spacing w:val="-6"/>
        </w:rPr>
        <w:t xml:space="preserve"> </w:t>
      </w:r>
      <w:r>
        <w:t>2024</w:t>
      </w:r>
      <w:r>
        <w:rPr>
          <w:spacing w:val="-2"/>
        </w:rPr>
        <w:t xml:space="preserve"> </w:t>
      </w:r>
      <w:r>
        <w:t>would</w:t>
      </w:r>
      <w:r>
        <w:rPr>
          <w:spacing w:val="-3"/>
        </w:rPr>
        <w:t xml:space="preserve"> </w:t>
      </w:r>
      <w:r>
        <w:t>be</w:t>
      </w:r>
      <w:r>
        <w:rPr>
          <w:spacing w:val="-4"/>
        </w:rPr>
        <w:t xml:space="preserve"> </w:t>
      </w:r>
      <w:r>
        <w:t>1.14</w:t>
      </w:r>
      <w:r>
        <w:rPr>
          <w:spacing w:val="-1"/>
        </w:rPr>
        <w:t xml:space="preserve"> </w:t>
      </w:r>
      <w:r>
        <w:t>fatalities</w:t>
      </w:r>
      <w:r>
        <w:rPr>
          <w:spacing w:val="-3"/>
        </w:rPr>
        <w:t xml:space="preserve"> </w:t>
      </w:r>
      <w:r>
        <w:t>per</w:t>
      </w:r>
      <w:r>
        <w:rPr>
          <w:spacing w:val="-5"/>
        </w:rPr>
        <w:t xml:space="preserve"> </w:t>
      </w:r>
      <w:r>
        <w:t>100</w:t>
      </w:r>
      <w:r>
        <w:rPr>
          <w:spacing w:val="-4"/>
        </w:rPr>
        <w:t xml:space="preserve"> </w:t>
      </w:r>
      <w:r>
        <w:rPr>
          <w:spacing w:val="-2"/>
        </w:rPr>
        <w:t>MVMT.</w:t>
      </w:r>
    </w:p>
    <w:p w14:paraId="76540181" w14:textId="77777777" w:rsidR="006A448D" w:rsidRDefault="006A448D">
      <w:pPr>
        <w:pStyle w:val="BodyText"/>
        <w:spacing w:before="111"/>
      </w:pPr>
    </w:p>
    <w:p w14:paraId="0FCA9F30" w14:textId="77777777" w:rsidR="006A448D" w:rsidRDefault="00F55E7E">
      <w:pPr>
        <w:pStyle w:val="Heading1"/>
        <w:spacing w:before="1"/>
      </w:pPr>
      <w:r>
        <w:t>Target:</w:t>
      </w:r>
      <w:r>
        <w:rPr>
          <w:spacing w:val="48"/>
        </w:rPr>
        <w:t xml:space="preserve"> </w:t>
      </w:r>
      <w:r>
        <w:t>Serious</w:t>
      </w:r>
      <w:r>
        <w:rPr>
          <w:spacing w:val="-4"/>
        </w:rPr>
        <w:t xml:space="preserve"> </w:t>
      </w:r>
      <w:r>
        <w:t>Injuries</w:t>
      </w:r>
      <w:r>
        <w:rPr>
          <w:spacing w:val="-5"/>
        </w:rPr>
        <w:t xml:space="preserve"> </w:t>
      </w:r>
      <w:r>
        <w:t>per</w:t>
      </w:r>
      <w:r>
        <w:rPr>
          <w:spacing w:val="-1"/>
        </w:rPr>
        <w:t xml:space="preserve"> </w:t>
      </w:r>
      <w:r>
        <w:t>100</w:t>
      </w:r>
      <w:r>
        <w:rPr>
          <w:spacing w:val="-2"/>
        </w:rPr>
        <w:t xml:space="preserve"> </w:t>
      </w:r>
      <w:r>
        <w:t>million</w:t>
      </w:r>
      <w:r>
        <w:rPr>
          <w:spacing w:val="-3"/>
        </w:rPr>
        <w:t xml:space="preserve"> </w:t>
      </w:r>
      <w:r>
        <w:t>vehicle</w:t>
      </w:r>
      <w:r>
        <w:rPr>
          <w:spacing w:val="-6"/>
        </w:rPr>
        <w:t xml:space="preserve"> </w:t>
      </w:r>
      <w:r>
        <w:t>miles</w:t>
      </w:r>
      <w:r>
        <w:rPr>
          <w:spacing w:val="5"/>
        </w:rPr>
        <w:t xml:space="preserve"> </w:t>
      </w:r>
      <w:r>
        <w:rPr>
          <w:spacing w:val="-2"/>
        </w:rPr>
        <w:t>traveled</w:t>
      </w:r>
    </w:p>
    <w:p w14:paraId="6B49A883" w14:textId="77777777" w:rsidR="006A448D" w:rsidRDefault="00F55E7E">
      <w:pPr>
        <w:pStyle w:val="BodyText"/>
        <w:spacing w:before="86"/>
        <w:ind w:left="739" w:right="754"/>
      </w:pPr>
      <w:r>
        <w:t>2024 Target: To decrease the serious injuries per 100 MVMT to not more than a five-year average of 6.39 serious</w:t>
      </w:r>
      <w:r>
        <w:rPr>
          <w:spacing w:val="-3"/>
        </w:rPr>
        <w:t xml:space="preserve"> </w:t>
      </w:r>
      <w:r>
        <w:t>injuries</w:t>
      </w:r>
      <w:r>
        <w:rPr>
          <w:spacing w:val="-2"/>
        </w:rPr>
        <w:t xml:space="preserve"> </w:t>
      </w:r>
      <w:r>
        <w:t>per</w:t>
      </w:r>
      <w:r>
        <w:rPr>
          <w:spacing w:val="-2"/>
        </w:rPr>
        <w:t xml:space="preserve"> </w:t>
      </w:r>
      <w:r>
        <w:t>100</w:t>
      </w:r>
      <w:r>
        <w:rPr>
          <w:spacing w:val="-1"/>
        </w:rPr>
        <w:t xml:space="preserve"> </w:t>
      </w:r>
      <w:r>
        <w:t>MVMT</w:t>
      </w:r>
      <w:r>
        <w:rPr>
          <w:spacing w:val="-1"/>
        </w:rPr>
        <w:t xml:space="preserve"> </w:t>
      </w:r>
      <w:r>
        <w:t>in</w:t>
      </w:r>
      <w:r>
        <w:rPr>
          <w:spacing w:val="-4"/>
        </w:rPr>
        <w:t xml:space="preserve"> </w:t>
      </w:r>
      <w:r>
        <w:t>2024.</w:t>
      </w:r>
      <w:r>
        <w:rPr>
          <w:spacing w:val="40"/>
        </w:rPr>
        <w:t xml:space="preserve"> </w:t>
      </w:r>
      <w:r>
        <w:t>The</w:t>
      </w:r>
      <w:r>
        <w:rPr>
          <w:spacing w:val="-3"/>
        </w:rPr>
        <w:t xml:space="preserve"> </w:t>
      </w:r>
      <w:r>
        <w:t>2024 Target expressed</w:t>
      </w:r>
      <w:r>
        <w:rPr>
          <w:spacing w:val="-4"/>
        </w:rPr>
        <w:t xml:space="preserve"> </w:t>
      </w:r>
      <w:r>
        <w:t>as</w:t>
      </w:r>
      <w:r>
        <w:rPr>
          <w:spacing w:val="-2"/>
        </w:rPr>
        <w:t xml:space="preserve"> </w:t>
      </w:r>
      <w:r>
        <w:t>a</w:t>
      </w:r>
      <w:r>
        <w:rPr>
          <w:spacing w:val="-4"/>
        </w:rPr>
        <w:t xml:space="preserve"> </w:t>
      </w:r>
      <w:r>
        <w:t>5-year</w:t>
      </w:r>
      <w:r>
        <w:rPr>
          <w:spacing w:val="-3"/>
        </w:rPr>
        <w:t xml:space="preserve"> </w:t>
      </w:r>
      <w:r>
        <w:t>average</w:t>
      </w:r>
      <w:r>
        <w:rPr>
          <w:spacing w:val="-1"/>
        </w:rPr>
        <w:t xml:space="preserve"> </w:t>
      </w:r>
      <w:r>
        <w:t>would</w:t>
      </w:r>
      <w:r>
        <w:rPr>
          <w:spacing w:val="-1"/>
        </w:rPr>
        <w:t xml:space="preserve"> </w:t>
      </w:r>
      <w:r>
        <w:t>be</w:t>
      </w:r>
      <w:r>
        <w:rPr>
          <w:spacing w:val="-1"/>
        </w:rPr>
        <w:t xml:space="preserve"> </w:t>
      </w:r>
      <w:r>
        <w:t>as</w:t>
      </w:r>
      <w:r>
        <w:rPr>
          <w:spacing w:val="-3"/>
        </w:rPr>
        <w:t xml:space="preserve"> </w:t>
      </w:r>
      <w:r>
        <w:t>follows:</w:t>
      </w:r>
    </w:p>
    <w:p w14:paraId="2A7FBA7B" w14:textId="77777777" w:rsidR="000F3118" w:rsidRDefault="000F3118">
      <w:pPr>
        <w:pStyle w:val="BodyText"/>
        <w:spacing w:before="86"/>
        <w:ind w:left="739" w:right="754"/>
      </w:pPr>
    </w:p>
    <w:tbl>
      <w:tblPr>
        <w:tblW w:w="0" w:type="auto"/>
        <w:tblInd w:w="2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6"/>
        <w:gridCol w:w="2160"/>
      </w:tblGrid>
      <w:tr w:rsidR="006A448D" w14:paraId="4DD91978" w14:textId="77777777">
        <w:trPr>
          <w:trHeight w:val="290"/>
        </w:trPr>
        <w:tc>
          <w:tcPr>
            <w:tcW w:w="3456" w:type="dxa"/>
          </w:tcPr>
          <w:p w14:paraId="3F6A74E0" w14:textId="77777777" w:rsidR="006A448D" w:rsidRDefault="00F55E7E">
            <w:pPr>
              <w:pStyle w:val="TableParagraph"/>
              <w:ind w:left="12"/>
              <w:rPr>
                <w:b/>
                <w:sz w:val="21"/>
              </w:rPr>
            </w:pPr>
            <w:r>
              <w:rPr>
                <w:b/>
                <w:spacing w:val="-4"/>
                <w:sz w:val="21"/>
              </w:rPr>
              <w:t>Year</w:t>
            </w:r>
          </w:p>
        </w:tc>
        <w:tc>
          <w:tcPr>
            <w:tcW w:w="2160" w:type="dxa"/>
          </w:tcPr>
          <w:p w14:paraId="72129488" w14:textId="77777777" w:rsidR="006A448D" w:rsidRDefault="00F55E7E">
            <w:pPr>
              <w:pStyle w:val="TableParagraph"/>
              <w:ind w:right="3"/>
              <w:rPr>
                <w:b/>
                <w:sz w:val="21"/>
              </w:rPr>
            </w:pPr>
            <w:r>
              <w:rPr>
                <w:b/>
                <w:sz w:val="21"/>
              </w:rPr>
              <w:t>Target</w:t>
            </w:r>
            <w:r>
              <w:rPr>
                <w:b/>
                <w:spacing w:val="-5"/>
                <w:sz w:val="21"/>
              </w:rPr>
              <w:t xml:space="preserve"> </w:t>
            </w:r>
            <w:r>
              <w:rPr>
                <w:b/>
                <w:sz w:val="21"/>
              </w:rPr>
              <w:t>or</w:t>
            </w:r>
            <w:r>
              <w:rPr>
                <w:b/>
                <w:spacing w:val="-3"/>
                <w:sz w:val="21"/>
              </w:rPr>
              <w:t xml:space="preserve"> </w:t>
            </w:r>
            <w:r>
              <w:rPr>
                <w:b/>
                <w:sz w:val="21"/>
              </w:rPr>
              <w:t>Actual</w:t>
            </w:r>
            <w:r>
              <w:rPr>
                <w:b/>
                <w:spacing w:val="-4"/>
                <w:sz w:val="21"/>
              </w:rPr>
              <w:t xml:space="preserve"> Data</w:t>
            </w:r>
          </w:p>
        </w:tc>
      </w:tr>
      <w:tr w:rsidR="006A448D" w14:paraId="285C80B1" w14:textId="77777777">
        <w:trPr>
          <w:trHeight w:val="287"/>
        </w:trPr>
        <w:tc>
          <w:tcPr>
            <w:tcW w:w="3456" w:type="dxa"/>
          </w:tcPr>
          <w:p w14:paraId="1CB2F85F" w14:textId="77777777" w:rsidR="006A448D" w:rsidRDefault="00F55E7E">
            <w:pPr>
              <w:pStyle w:val="TableParagraph"/>
              <w:spacing w:before="16"/>
              <w:ind w:left="12" w:right="4"/>
              <w:rPr>
                <w:sz w:val="21"/>
              </w:rPr>
            </w:pPr>
            <w:r>
              <w:rPr>
                <w:spacing w:val="-4"/>
                <w:sz w:val="21"/>
              </w:rPr>
              <w:t>2020</w:t>
            </w:r>
          </w:p>
        </w:tc>
        <w:tc>
          <w:tcPr>
            <w:tcW w:w="2160" w:type="dxa"/>
          </w:tcPr>
          <w:p w14:paraId="18EF1DF2" w14:textId="77777777" w:rsidR="006A448D" w:rsidRDefault="00F55E7E">
            <w:pPr>
              <w:pStyle w:val="TableParagraph"/>
              <w:spacing w:before="16"/>
              <w:rPr>
                <w:sz w:val="21"/>
              </w:rPr>
            </w:pPr>
            <w:r>
              <w:rPr>
                <w:spacing w:val="-4"/>
                <w:sz w:val="21"/>
              </w:rPr>
              <w:t>5.63</w:t>
            </w:r>
          </w:p>
        </w:tc>
      </w:tr>
      <w:tr w:rsidR="006A448D" w14:paraId="73E71E70" w14:textId="77777777">
        <w:trPr>
          <w:trHeight w:val="287"/>
        </w:trPr>
        <w:tc>
          <w:tcPr>
            <w:tcW w:w="3456" w:type="dxa"/>
          </w:tcPr>
          <w:p w14:paraId="7FC1CD7B" w14:textId="77777777" w:rsidR="006A448D" w:rsidRDefault="00F55E7E">
            <w:pPr>
              <w:pStyle w:val="TableParagraph"/>
              <w:spacing w:before="16"/>
              <w:ind w:left="12" w:right="4"/>
              <w:rPr>
                <w:sz w:val="21"/>
              </w:rPr>
            </w:pPr>
            <w:r>
              <w:rPr>
                <w:spacing w:val="-4"/>
                <w:sz w:val="21"/>
              </w:rPr>
              <w:t>2021</w:t>
            </w:r>
          </w:p>
        </w:tc>
        <w:tc>
          <w:tcPr>
            <w:tcW w:w="2160" w:type="dxa"/>
          </w:tcPr>
          <w:p w14:paraId="48F4D6F4" w14:textId="77777777" w:rsidR="006A448D" w:rsidRDefault="00F55E7E">
            <w:pPr>
              <w:pStyle w:val="TableParagraph"/>
              <w:spacing w:before="16"/>
              <w:rPr>
                <w:sz w:val="21"/>
              </w:rPr>
            </w:pPr>
            <w:r>
              <w:rPr>
                <w:spacing w:val="-4"/>
                <w:sz w:val="21"/>
              </w:rPr>
              <w:t>7.35</w:t>
            </w:r>
          </w:p>
        </w:tc>
      </w:tr>
      <w:tr w:rsidR="006A448D" w14:paraId="18C022D6" w14:textId="77777777">
        <w:trPr>
          <w:trHeight w:val="287"/>
        </w:trPr>
        <w:tc>
          <w:tcPr>
            <w:tcW w:w="3456" w:type="dxa"/>
          </w:tcPr>
          <w:p w14:paraId="048799B0" w14:textId="77777777" w:rsidR="006A448D" w:rsidRDefault="00F55E7E">
            <w:pPr>
              <w:pStyle w:val="TableParagraph"/>
              <w:spacing w:before="16"/>
              <w:ind w:left="12" w:right="4"/>
              <w:rPr>
                <w:sz w:val="21"/>
              </w:rPr>
            </w:pPr>
            <w:r>
              <w:rPr>
                <w:spacing w:val="-4"/>
                <w:sz w:val="21"/>
              </w:rPr>
              <w:t>2022</w:t>
            </w:r>
          </w:p>
        </w:tc>
        <w:tc>
          <w:tcPr>
            <w:tcW w:w="2160" w:type="dxa"/>
          </w:tcPr>
          <w:p w14:paraId="611FB719" w14:textId="77777777" w:rsidR="006A448D" w:rsidRDefault="00F55E7E">
            <w:pPr>
              <w:pStyle w:val="TableParagraph"/>
              <w:spacing w:before="16"/>
              <w:rPr>
                <w:sz w:val="21"/>
              </w:rPr>
            </w:pPr>
            <w:r>
              <w:rPr>
                <w:spacing w:val="-4"/>
                <w:sz w:val="21"/>
              </w:rPr>
              <w:t>6.70</w:t>
            </w:r>
          </w:p>
        </w:tc>
      </w:tr>
      <w:tr w:rsidR="006A448D" w14:paraId="6D54578F" w14:textId="77777777">
        <w:trPr>
          <w:trHeight w:val="287"/>
        </w:trPr>
        <w:tc>
          <w:tcPr>
            <w:tcW w:w="3456" w:type="dxa"/>
          </w:tcPr>
          <w:p w14:paraId="1E051CAC" w14:textId="77777777" w:rsidR="006A448D" w:rsidRDefault="00F55E7E">
            <w:pPr>
              <w:pStyle w:val="TableParagraph"/>
              <w:spacing w:line="249" w:lineRule="exact"/>
              <w:ind w:left="12" w:right="4"/>
              <w:rPr>
                <w:sz w:val="21"/>
              </w:rPr>
            </w:pPr>
            <w:r>
              <w:rPr>
                <w:spacing w:val="-4"/>
                <w:sz w:val="21"/>
              </w:rPr>
              <w:t>2023</w:t>
            </w:r>
          </w:p>
        </w:tc>
        <w:tc>
          <w:tcPr>
            <w:tcW w:w="2160" w:type="dxa"/>
          </w:tcPr>
          <w:p w14:paraId="4529BD6A" w14:textId="77777777" w:rsidR="006A448D" w:rsidRDefault="00F55E7E">
            <w:pPr>
              <w:pStyle w:val="TableParagraph"/>
              <w:spacing w:line="249" w:lineRule="exact"/>
              <w:rPr>
                <w:sz w:val="21"/>
              </w:rPr>
            </w:pPr>
            <w:r>
              <w:rPr>
                <w:spacing w:val="-4"/>
                <w:sz w:val="21"/>
              </w:rPr>
              <w:t>6.77</w:t>
            </w:r>
          </w:p>
        </w:tc>
      </w:tr>
      <w:tr w:rsidR="006A448D" w14:paraId="3D87D8C5" w14:textId="77777777">
        <w:trPr>
          <w:trHeight w:val="287"/>
        </w:trPr>
        <w:tc>
          <w:tcPr>
            <w:tcW w:w="3456" w:type="dxa"/>
          </w:tcPr>
          <w:p w14:paraId="57AFF0CC" w14:textId="77777777" w:rsidR="006A448D" w:rsidRDefault="00F55E7E">
            <w:pPr>
              <w:pStyle w:val="TableParagraph"/>
              <w:spacing w:line="249" w:lineRule="exact"/>
              <w:ind w:left="12" w:right="4"/>
              <w:rPr>
                <w:sz w:val="21"/>
              </w:rPr>
            </w:pPr>
            <w:r>
              <w:rPr>
                <w:spacing w:val="-4"/>
                <w:sz w:val="21"/>
              </w:rPr>
              <w:t>2024</w:t>
            </w:r>
          </w:p>
        </w:tc>
        <w:tc>
          <w:tcPr>
            <w:tcW w:w="2160" w:type="dxa"/>
          </w:tcPr>
          <w:p w14:paraId="13B5B906" w14:textId="77777777" w:rsidR="006A448D" w:rsidRDefault="00F55E7E">
            <w:pPr>
              <w:pStyle w:val="TableParagraph"/>
              <w:spacing w:line="249" w:lineRule="exact"/>
              <w:rPr>
                <w:sz w:val="21"/>
              </w:rPr>
            </w:pPr>
            <w:r>
              <w:rPr>
                <w:spacing w:val="-4"/>
                <w:sz w:val="21"/>
              </w:rPr>
              <w:t>6.77</w:t>
            </w:r>
          </w:p>
        </w:tc>
      </w:tr>
      <w:tr w:rsidR="006A448D" w14:paraId="14FDD042" w14:textId="77777777">
        <w:trPr>
          <w:trHeight w:val="290"/>
        </w:trPr>
        <w:tc>
          <w:tcPr>
            <w:tcW w:w="3456" w:type="dxa"/>
          </w:tcPr>
          <w:p w14:paraId="1F93E33F" w14:textId="77777777" w:rsidR="006A448D" w:rsidRDefault="00F55E7E">
            <w:pPr>
              <w:pStyle w:val="TableParagraph"/>
              <w:ind w:left="12" w:right="0"/>
              <w:rPr>
                <w:sz w:val="21"/>
              </w:rPr>
            </w:pPr>
            <w:r>
              <w:rPr>
                <w:sz w:val="21"/>
              </w:rPr>
              <w:t>2024</w:t>
            </w:r>
            <w:r>
              <w:rPr>
                <w:spacing w:val="-5"/>
                <w:sz w:val="21"/>
              </w:rPr>
              <w:t xml:space="preserve"> </w:t>
            </w:r>
            <w:r>
              <w:rPr>
                <w:sz w:val="21"/>
              </w:rPr>
              <w:t>Target</w:t>
            </w:r>
            <w:r>
              <w:rPr>
                <w:spacing w:val="-4"/>
                <w:sz w:val="21"/>
              </w:rPr>
              <w:t xml:space="preserve"> </w:t>
            </w:r>
            <w:r>
              <w:rPr>
                <w:sz w:val="21"/>
              </w:rPr>
              <w:t>expressed</w:t>
            </w:r>
            <w:r>
              <w:rPr>
                <w:spacing w:val="-7"/>
                <w:sz w:val="21"/>
              </w:rPr>
              <w:t xml:space="preserve"> </w:t>
            </w:r>
            <w:r>
              <w:rPr>
                <w:sz w:val="21"/>
              </w:rPr>
              <w:t>as</w:t>
            </w:r>
            <w:r>
              <w:rPr>
                <w:spacing w:val="-5"/>
                <w:sz w:val="21"/>
              </w:rPr>
              <w:t xml:space="preserve"> </w:t>
            </w:r>
            <w:r>
              <w:rPr>
                <w:sz w:val="21"/>
              </w:rPr>
              <w:t>5-year</w:t>
            </w:r>
            <w:r>
              <w:rPr>
                <w:spacing w:val="-6"/>
                <w:sz w:val="21"/>
              </w:rPr>
              <w:t xml:space="preserve"> </w:t>
            </w:r>
            <w:r>
              <w:rPr>
                <w:spacing w:val="-4"/>
                <w:sz w:val="21"/>
              </w:rPr>
              <w:t>avg.</w:t>
            </w:r>
          </w:p>
        </w:tc>
        <w:tc>
          <w:tcPr>
            <w:tcW w:w="2160" w:type="dxa"/>
          </w:tcPr>
          <w:p w14:paraId="0781AE06" w14:textId="77777777" w:rsidR="006A448D" w:rsidRDefault="00F55E7E">
            <w:pPr>
              <w:pStyle w:val="TableParagraph"/>
              <w:ind w:right="0"/>
              <w:rPr>
                <w:b/>
                <w:sz w:val="21"/>
              </w:rPr>
            </w:pPr>
            <w:r>
              <w:rPr>
                <w:b/>
                <w:spacing w:val="-4"/>
                <w:sz w:val="21"/>
              </w:rPr>
              <w:t>6.64</w:t>
            </w:r>
          </w:p>
        </w:tc>
      </w:tr>
    </w:tbl>
    <w:p w14:paraId="682B30AB" w14:textId="77777777" w:rsidR="006A448D" w:rsidRDefault="00F55E7E">
      <w:pPr>
        <w:spacing w:before="122" w:line="276" w:lineRule="auto"/>
        <w:ind w:left="739" w:right="462"/>
        <w:rPr>
          <w:sz w:val="21"/>
        </w:rPr>
      </w:pPr>
      <w:r>
        <w:rPr>
          <w:color w:val="333333"/>
        </w:rPr>
        <w:t>As</w:t>
      </w:r>
      <w:r>
        <w:rPr>
          <w:color w:val="333333"/>
          <w:spacing w:val="-1"/>
        </w:rPr>
        <w:t xml:space="preserve"> </w:t>
      </w:r>
      <w:r>
        <w:rPr>
          <w:color w:val="333333"/>
        </w:rPr>
        <w:t>noted</w:t>
      </w:r>
      <w:r>
        <w:rPr>
          <w:color w:val="333333"/>
          <w:spacing w:val="-1"/>
        </w:rPr>
        <w:t xml:space="preserve"> </w:t>
      </w:r>
      <w:r>
        <w:rPr>
          <w:color w:val="333333"/>
        </w:rPr>
        <w:t>in</w:t>
      </w:r>
      <w:r>
        <w:rPr>
          <w:color w:val="333333"/>
          <w:spacing w:val="-2"/>
        </w:rPr>
        <w:t xml:space="preserve"> </w:t>
      </w:r>
      <w:r>
        <w:rPr>
          <w:color w:val="333333"/>
        </w:rPr>
        <w:t>the</w:t>
      </w:r>
      <w:r>
        <w:rPr>
          <w:color w:val="333333"/>
          <w:spacing w:val="-3"/>
        </w:rPr>
        <w:t xml:space="preserve"> </w:t>
      </w:r>
      <w:r>
        <w:rPr>
          <w:color w:val="333333"/>
        </w:rPr>
        <w:t>table</w:t>
      </w:r>
      <w:r>
        <w:rPr>
          <w:color w:val="333333"/>
          <w:spacing w:val="-1"/>
        </w:rPr>
        <w:t xml:space="preserve"> </w:t>
      </w:r>
      <w:r>
        <w:rPr>
          <w:color w:val="333333"/>
        </w:rPr>
        <w:t>above,</w:t>
      </w:r>
      <w:r>
        <w:rPr>
          <w:color w:val="333333"/>
          <w:spacing w:val="-1"/>
        </w:rPr>
        <w:t xml:space="preserve"> </w:t>
      </w:r>
      <w:r>
        <w:rPr>
          <w:color w:val="333333"/>
        </w:rPr>
        <w:t>the</w:t>
      </w:r>
      <w:r>
        <w:rPr>
          <w:color w:val="333333"/>
          <w:spacing w:val="-3"/>
        </w:rPr>
        <w:t xml:space="preserve"> </w:t>
      </w:r>
      <w:r>
        <w:rPr>
          <w:color w:val="333333"/>
        </w:rPr>
        <w:t>calendar</w:t>
      </w:r>
      <w:r>
        <w:rPr>
          <w:color w:val="333333"/>
          <w:spacing w:val="-4"/>
        </w:rPr>
        <w:t xml:space="preserve"> </w:t>
      </w:r>
      <w:r>
        <w:rPr>
          <w:color w:val="333333"/>
        </w:rPr>
        <w:t>year</w:t>
      </w:r>
      <w:r>
        <w:rPr>
          <w:color w:val="333333"/>
          <w:spacing w:val="-4"/>
        </w:rPr>
        <w:t xml:space="preserve"> </w:t>
      </w:r>
      <w:r>
        <w:rPr>
          <w:color w:val="333333"/>
        </w:rPr>
        <w:t>target</w:t>
      </w:r>
      <w:r>
        <w:rPr>
          <w:color w:val="333333"/>
          <w:spacing w:val="-3"/>
        </w:rPr>
        <w:t xml:space="preserve"> </w:t>
      </w:r>
      <w:r>
        <w:rPr>
          <w:color w:val="333333"/>
        </w:rPr>
        <w:t>for</w:t>
      </w:r>
      <w:r>
        <w:rPr>
          <w:color w:val="333333"/>
          <w:spacing w:val="-3"/>
        </w:rPr>
        <w:t xml:space="preserve"> </w:t>
      </w:r>
      <w:r>
        <w:rPr>
          <w:color w:val="333333"/>
        </w:rPr>
        <w:t>2024</w:t>
      </w:r>
      <w:r>
        <w:rPr>
          <w:color w:val="333333"/>
          <w:spacing w:val="-2"/>
        </w:rPr>
        <w:t xml:space="preserve"> </w:t>
      </w:r>
      <w:r>
        <w:rPr>
          <w:color w:val="333333"/>
        </w:rPr>
        <w:t>would</w:t>
      </w:r>
      <w:r>
        <w:rPr>
          <w:color w:val="333333"/>
          <w:spacing w:val="-3"/>
        </w:rPr>
        <w:t xml:space="preserve"> </w:t>
      </w:r>
      <w:r>
        <w:rPr>
          <w:color w:val="333333"/>
        </w:rPr>
        <w:t>be</w:t>
      </w:r>
      <w:r>
        <w:rPr>
          <w:color w:val="333333"/>
          <w:spacing w:val="-1"/>
        </w:rPr>
        <w:t xml:space="preserve"> </w:t>
      </w:r>
      <w:r>
        <w:rPr>
          <w:color w:val="333333"/>
        </w:rPr>
        <w:t>6.77</w:t>
      </w:r>
      <w:r>
        <w:rPr>
          <w:color w:val="333333"/>
          <w:spacing w:val="-3"/>
        </w:rPr>
        <w:t xml:space="preserve"> </w:t>
      </w:r>
      <w:r>
        <w:rPr>
          <w:color w:val="333333"/>
        </w:rPr>
        <w:t>serious</w:t>
      </w:r>
      <w:r>
        <w:rPr>
          <w:color w:val="333333"/>
          <w:spacing w:val="-1"/>
        </w:rPr>
        <w:t xml:space="preserve"> </w:t>
      </w:r>
      <w:r>
        <w:rPr>
          <w:color w:val="333333"/>
        </w:rPr>
        <w:t>injuries</w:t>
      </w:r>
      <w:r>
        <w:rPr>
          <w:color w:val="333333"/>
          <w:spacing w:val="-1"/>
        </w:rPr>
        <w:t xml:space="preserve"> </w:t>
      </w:r>
      <w:r>
        <w:rPr>
          <w:color w:val="333333"/>
        </w:rPr>
        <w:t>per</w:t>
      </w:r>
      <w:r>
        <w:rPr>
          <w:color w:val="333333"/>
          <w:spacing w:val="-1"/>
        </w:rPr>
        <w:t xml:space="preserve"> </w:t>
      </w:r>
      <w:r>
        <w:rPr>
          <w:color w:val="333333"/>
        </w:rPr>
        <w:t>100</w:t>
      </w:r>
      <w:r>
        <w:rPr>
          <w:color w:val="333333"/>
          <w:spacing w:val="-1"/>
        </w:rPr>
        <w:t xml:space="preserve"> </w:t>
      </w:r>
      <w:r>
        <w:rPr>
          <w:color w:val="333333"/>
        </w:rPr>
        <w:t xml:space="preserve">MVMT. </w:t>
      </w:r>
      <w:r>
        <w:rPr>
          <w:sz w:val="21"/>
        </w:rPr>
        <w:t>The five-year average increases but based on the BIL requirements – the targets are to remain the same or decrease from the previous year. That said, the 2024 Target expressed as 5-year avg. remains 6.39.</w:t>
      </w:r>
    </w:p>
    <w:p w14:paraId="5BF6EEE7" w14:textId="77777777" w:rsidR="006A448D" w:rsidRDefault="006A448D">
      <w:pPr>
        <w:pStyle w:val="BodyText"/>
        <w:spacing w:before="175"/>
      </w:pPr>
    </w:p>
    <w:p w14:paraId="2B380B81" w14:textId="77777777" w:rsidR="006A448D" w:rsidRDefault="00F55E7E">
      <w:pPr>
        <w:pStyle w:val="Heading2"/>
        <w:ind w:left="739"/>
        <w:rPr>
          <w:rFonts w:ascii="Calibri"/>
        </w:rPr>
      </w:pPr>
      <w:r>
        <w:rPr>
          <w:rFonts w:ascii="Calibri"/>
          <w:color w:val="333333"/>
        </w:rPr>
        <w:t>Target:</w:t>
      </w:r>
      <w:r>
        <w:rPr>
          <w:rFonts w:ascii="Calibri"/>
          <w:color w:val="333333"/>
          <w:spacing w:val="35"/>
        </w:rPr>
        <w:t xml:space="preserve"> </w:t>
      </w:r>
      <w:r>
        <w:rPr>
          <w:rFonts w:ascii="Calibri"/>
          <w:color w:val="333333"/>
        </w:rPr>
        <w:t>Total</w:t>
      </w:r>
      <w:r>
        <w:rPr>
          <w:rFonts w:ascii="Calibri"/>
          <w:color w:val="333333"/>
          <w:spacing w:val="-6"/>
        </w:rPr>
        <w:t xml:space="preserve"> </w:t>
      </w:r>
      <w:r>
        <w:rPr>
          <w:rFonts w:ascii="Calibri"/>
          <w:color w:val="333333"/>
        </w:rPr>
        <w:t>number</w:t>
      </w:r>
      <w:r>
        <w:rPr>
          <w:rFonts w:ascii="Calibri"/>
          <w:color w:val="333333"/>
          <w:spacing w:val="-4"/>
        </w:rPr>
        <w:t xml:space="preserve"> </w:t>
      </w:r>
      <w:r>
        <w:rPr>
          <w:rFonts w:ascii="Calibri"/>
          <w:color w:val="333333"/>
        </w:rPr>
        <w:t>of</w:t>
      </w:r>
      <w:r>
        <w:rPr>
          <w:rFonts w:ascii="Calibri"/>
          <w:color w:val="333333"/>
          <w:spacing w:val="-4"/>
        </w:rPr>
        <w:t xml:space="preserve"> </w:t>
      </w:r>
      <w:r>
        <w:rPr>
          <w:rFonts w:ascii="Calibri"/>
          <w:color w:val="333333"/>
        </w:rPr>
        <w:t>non-motorized</w:t>
      </w:r>
      <w:r>
        <w:rPr>
          <w:rFonts w:ascii="Calibri"/>
          <w:color w:val="333333"/>
          <w:spacing w:val="-5"/>
        </w:rPr>
        <w:t xml:space="preserve"> </w:t>
      </w:r>
      <w:r>
        <w:rPr>
          <w:rFonts w:ascii="Calibri"/>
          <w:color w:val="333333"/>
        </w:rPr>
        <w:t>fatalities</w:t>
      </w:r>
      <w:r>
        <w:rPr>
          <w:rFonts w:ascii="Calibri"/>
          <w:color w:val="333333"/>
          <w:spacing w:val="-2"/>
        </w:rPr>
        <w:t xml:space="preserve"> </w:t>
      </w:r>
      <w:r>
        <w:rPr>
          <w:rFonts w:ascii="Calibri"/>
          <w:color w:val="333333"/>
        </w:rPr>
        <w:t>and</w:t>
      </w:r>
      <w:r>
        <w:rPr>
          <w:rFonts w:ascii="Calibri"/>
          <w:color w:val="333333"/>
          <w:spacing w:val="-5"/>
        </w:rPr>
        <w:t xml:space="preserve"> </w:t>
      </w:r>
      <w:r>
        <w:rPr>
          <w:rFonts w:ascii="Calibri"/>
          <w:color w:val="333333"/>
        </w:rPr>
        <w:t>serious</w:t>
      </w:r>
      <w:r>
        <w:rPr>
          <w:rFonts w:ascii="Calibri"/>
          <w:color w:val="333333"/>
          <w:spacing w:val="-6"/>
        </w:rPr>
        <w:t xml:space="preserve"> </w:t>
      </w:r>
      <w:r>
        <w:rPr>
          <w:rFonts w:ascii="Calibri"/>
          <w:color w:val="333333"/>
          <w:spacing w:val="-2"/>
        </w:rPr>
        <w:t>injuries</w:t>
      </w:r>
    </w:p>
    <w:p w14:paraId="201E29CF" w14:textId="77777777" w:rsidR="006A448D" w:rsidRDefault="00F55E7E">
      <w:pPr>
        <w:pStyle w:val="BodyText"/>
        <w:spacing w:before="41"/>
        <w:ind w:left="739" w:right="779"/>
      </w:pPr>
      <w:r>
        <w:t>2024 Target:</w:t>
      </w:r>
      <w:r>
        <w:rPr>
          <w:spacing w:val="40"/>
        </w:rPr>
        <w:t xml:space="preserve"> </w:t>
      </w:r>
      <w:r>
        <w:t>To decrease the expected rise of non-motorized fatalities and serious injuries to not more than a ﬁve</w:t>
      </w:r>
      <w:r>
        <w:rPr>
          <w:spacing w:val="-1"/>
        </w:rPr>
        <w:t xml:space="preserve"> </w:t>
      </w:r>
      <w:r>
        <w:t>year</w:t>
      </w:r>
      <w:r>
        <w:rPr>
          <w:spacing w:val="-3"/>
        </w:rPr>
        <w:t xml:space="preserve"> </w:t>
      </w:r>
      <w:r>
        <w:t>average</w:t>
      </w:r>
      <w:r>
        <w:rPr>
          <w:spacing w:val="-3"/>
        </w:rPr>
        <w:t xml:space="preserve"> </w:t>
      </w:r>
      <w:r>
        <w:t>of</w:t>
      </w:r>
      <w:r>
        <w:rPr>
          <w:spacing w:val="-4"/>
        </w:rPr>
        <w:t xml:space="preserve"> </w:t>
      </w:r>
      <w:r>
        <w:t>2,357</w:t>
      </w:r>
      <w:r>
        <w:rPr>
          <w:spacing w:val="-1"/>
        </w:rPr>
        <w:t xml:space="preserve"> </w:t>
      </w:r>
      <w:r>
        <w:t>non-motorized</w:t>
      </w:r>
      <w:r>
        <w:rPr>
          <w:spacing w:val="-1"/>
        </w:rPr>
        <w:t xml:space="preserve"> </w:t>
      </w:r>
      <w:r>
        <w:t>fatalities</w:t>
      </w:r>
      <w:r>
        <w:rPr>
          <w:spacing w:val="-2"/>
        </w:rPr>
        <w:t xml:space="preserve"> </w:t>
      </w:r>
      <w:r>
        <w:t>and</w:t>
      </w:r>
      <w:r>
        <w:rPr>
          <w:spacing w:val="-5"/>
        </w:rPr>
        <w:t xml:space="preserve"> </w:t>
      </w:r>
      <w:r>
        <w:t>serious</w:t>
      </w:r>
      <w:r>
        <w:rPr>
          <w:spacing w:val="-3"/>
        </w:rPr>
        <w:t xml:space="preserve"> </w:t>
      </w:r>
      <w:r>
        <w:t>injuries</w:t>
      </w:r>
      <w:r>
        <w:rPr>
          <w:spacing w:val="-1"/>
        </w:rPr>
        <w:t xml:space="preserve"> </w:t>
      </w:r>
      <w:r>
        <w:t>in</w:t>
      </w:r>
      <w:r>
        <w:rPr>
          <w:spacing w:val="-1"/>
        </w:rPr>
        <w:t xml:space="preserve"> </w:t>
      </w:r>
      <w:r>
        <w:t>2024.</w:t>
      </w:r>
      <w:r>
        <w:rPr>
          <w:spacing w:val="40"/>
        </w:rPr>
        <w:t xml:space="preserve"> </w:t>
      </w:r>
      <w:r>
        <w:t>The</w:t>
      </w:r>
      <w:r>
        <w:rPr>
          <w:spacing w:val="-3"/>
        </w:rPr>
        <w:t xml:space="preserve"> </w:t>
      </w:r>
      <w:r>
        <w:t>2024 Target expressed</w:t>
      </w:r>
      <w:r>
        <w:rPr>
          <w:spacing w:val="-4"/>
        </w:rPr>
        <w:t xml:space="preserve"> </w:t>
      </w:r>
      <w:r>
        <w:t>as</w:t>
      </w:r>
      <w:r>
        <w:rPr>
          <w:spacing w:val="-2"/>
        </w:rPr>
        <w:t xml:space="preserve"> </w:t>
      </w:r>
      <w:r>
        <w:t>a 5-year average would be as follows:</w:t>
      </w:r>
    </w:p>
    <w:p w14:paraId="4036AACA" w14:textId="77777777" w:rsidR="006A448D" w:rsidRDefault="006A448D">
      <w:pPr>
        <w:pStyle w:val="BodyText"/>
        <w:spacing w:before="3"/>
        <w:rPr>
          <w:sz w:val="16"/>
        </w:rPr>
      </w:pPr>
    </w:p>
    <w:tbl>
      <w:tblPr>
        <w:tblW w:w="0" w:type="auto"/>
        <w:tblInd w:w="2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6"/>
        <w:gridCol w:w="2160"/>
      </w:tblGrid>
      <w:tr w:rsidR="006A448D" w14:paraId="152F4B77" w14:textId="77777777">
        <w:trPr>
          <w:trHeight w:val="290"/>
        </w:trPr>
        <w:tc>
          <w:tcPr>
            <w:tcW w:w="3456" w:type="dxa"/>
          </w:tcPr>
          <w:p w14:paraId="0C42D0E4" w14:textId="77777777" w:rsidR="006A448D" w:rsidRDefault="00F55E7E">
            <w:pPr>
              <w:pStyle w:val="TableParagraph"/>
              <w:spacing w:before="19"/>
              <w:ind w:left="12"/>
              <w:rPr>
                <w:b/>
                <w:sz w:val="21"/>
              </w:rPr>
            </w:pPr>
            <w:r>
              <w:rPr>
                <w:b/>
                <w:spacing w:val="-4"/>
                <w:sz w:val="21"/>
              </w:rPr>
              <w:t>Year</w:t>
            </w:r>
          </w:p>
        </w:tc>
        <w:tc>
          <w:tcPr>
            <w:tcW w:w="2160" w:type="dxa"/>
          </w:tcPr>
          <w:p w14:paraId="7A547592" w14:textId="77777777" w:rsidR="006A448D" w:rsidRDefault="00F55E7E">
            <w:pPr>
              <w:pStyle w:val="TableParagraph"/>
              <w:spacing w:before="19"/>
              <w:ind w:right="3"/>
              <w:rPr>
                <w:b/>
                <w:sz w:val="21"/>
              </w:rPr>
            </w:pPr>
            <w:r>
              <w:rPr>
                <w:b/>
                <w:sz w:val="21"/>
              </w:rPr>
              <w:t>Target</w:t>
            </w:r>
            <w:r>
              <w:rPr>
                <w:b/>
                <w:spacing w:val="-5"/>
                <w:sz w:val="21"/>
              </w:rPr>
              <w:t xml:space="preserve"> </w:t>
            </w:r>
            <w:r>
              <w:rPr>
                <w:b/>
                <w:sz w:val="21"/>
              </w:rPr>
              <w:t>or</w:t>
            </w:r>
            <w:r>
              <w:rPr>
                <w:b/>
                <w:spacing w:val="-3"/>
                <w:sz w:val="21"/>
              </w:rPr>
              <w:t xml:space="preserve"> </w:t>
            </w:r>
            <w:r>
              <w:rPr>
                <w:b/>
                <w:sz w:val="21"/>
              </w:rPr>
              <w:t>Actual</w:t>
            </w:r>
            <w:r>
              <w:rPr>
                <w:b/>
                <w:spacing w:val="-4"/>
                <w:sz w:val="21"/>
              </w:rPr>
              <w:t xml:space="preserve"> Data</w:t>
            </w:r>
          </w:p>
        </w:tc>
      </w:tr>
      <w:tr w:rsidR="006A448D" w14:paraId="299BC310" w14:textId="77777777">
        <w:trPr>
          <w:trHeight w:val="287"/>
        </w:trPr>
        <w:tc>
          <w:tcPr>
            <w:tcW w:w="3456" w:type="dxa"/>
          </w:tcPr>
          <w:p w14:paraId="526EDD96" w14:textId="77777777" w:rsidR="006A448D" w:rsidRDefault="00F55E7E">
            <w:pPr>
              <w:pStyle w:val="TableParagraph"/>
              <w:spacing w:before="16"/>
              <w:ind w:left="12" w:right="4"/>
              <w:rPr>
                <w:sz w:val="21"/>
              </w:rPr>
            </w:pPr>
            <w:r>
              <w:rPr>
                <w:spacing w:val="-4"/>
                <w:sz w:val="21"/>
              </w:rPr>
              <w:t>2020</w:t>
            </w:r>
          </w:p>
        </w:tc>
        <w:tc>
          <w:tcPr>
            <w:tcW w:w="2160" w:type="dxa"/>
          </w:tcPr>
          <w:p w14:paraId="023796AB" w14:textId="77777777" w:rsidR="006A448D" w:rsidRDefault="00F55E7E">
            <w:pPr>
              <w:pStyle w:val="TableParagraph"/>
              <w:spacing w:before="32" w:line="235" w:lineRule="exact"/>
              <w:rPr>
                <w:sz w:val="21"/>
              </w:rPr>
            </w:pPr>
            <w:r>
              <w:rPr>
                <w:spacing w:val="-2"/>
                <w:sz w:val="21"/>
              </w:rPr>
              <w:t>2,206</w:t>
            </w:r>
          </w:p>
        </w:tc>
      </w:tr>
      <w:tr w:rsidR="006A448D" w14:paraId="52B08C8C" w14:textId="77777777">
        <w:trPr>
          <w:trHeight w:val="287"/>
        </w:trPr>
        <w:tc>
          <w:tcPr>
            <w:tcW w:w="3456" w:type="dxa"/>
          </w:tcPr>
          <w:p w14:paraId="57970558" w14:textId="77777777" w:rsidR="006A448D" w:rsidRDefault="00F55E7E">
            <w:pPr>
              <w:pStyle w:val="TableParagraph"/>
              <w:spacing w:before="16"/>
              <w:ind w:left="12" w:right="4"/>
              <w:rPr>
                <w:sz w:val="21"/>
              </w:rPr>
            </w:pPr>
            <w:r>
              <w:rPr>
                <w:spacing w:val="-4"/>
                <w:sz w:val="21"/>
              </w:rPr>
              <w:t>2021</w:t>
            </w:r>
          </w:p>
        </w:tc>
        <w:tc>
          <w:tcPr>
            <w:tcW w:w="2160" w:type="dxa"/>
          </w:tcPr>
          <w:p w14:paraId="57B4EB37" w14:textId="77777777" w:rsidR="006A448D" w:rsidRDefault="00F55E7E">
            <w:pPr>
              <w:pStyle w:val="TableParagraph"/>
              <w:spacing w:before="32" w:line="235" w:lineRule="exact"/>
              <w:rPr>
                <w:sz w:val="21"/>
              </w:rPr>
            </w:pPr>
            <w:r>
              <w:rPr>
                <w:spacing w:val="-2"/>
                <w:sz w:val="21"/>
              </w:rPr>
              <w:t>2,628</w:t>
            </w:r>
          </w:p>
        </w:tc>
      </w:tr>
      <w:tr w:rsidR="006A448D" w14:paraId="53FC7881" w14:textId="77777777">
        <w:trPr>
          <w:trHeight w:val="287"/>
        </w:trPr>
        <w:tc>
          <w:tcPr>
            <w:tcW w:w="3456" w:type="dxa"/>
          </w:tcPr>
          <w:p w14:paraId="5A0CC275" w14:textId="77777777" w:rsidR="006A448D" w:rsidRDefault="00F55E7E">
            <w:pPr>
              <w:pStyle w:val="TableParagraph"/>
              <w:spacing w:line="249" w:lineRule="exact"/>
              <w:ind w:left="12" w:right="4"/>
              <w:rPr>
                <w:sz w:val="21"/>
              </w:rPr>
            </w:pPr>
            <w:r>
              <w:rPr>
                <w:spacing w:val="-4"/>
                <w:sz w:val="21"/>
              </w:rPr>
              <w:t>2022</w:t>
            </w:r>
          </w:p>
        </w:tc>
        <w:tc>
          <w:tcPr>
            <w:tcW w:w="2160" w:type="dxa"/>
          </w:tcPr>
          <w:p w14:paraId="368CD60D" w14:textId="77777777" w:rsidR="006A448D" w:rsidRDefault="00F55E7E">
            <w:pPr>
              <w:pStyle w:val="TableParagraph"/>
              <w:spacing w:before="32" w:line="235" w:lineRule="exact"/>
              <w:rPr>
                <w:sz w:val="21"/>
              </w:rPr>
            </w:pPr>
            <w:r>
              <w:rPr>
                <w:spacing w:val="-2"/>
                <w:sz w:val="21"/>
              </w:rPr>
              <w:t>2,321</w:t>
            </w:r>
          </w:p>
        </w:tc>
      </w:tr>
      <w:tr w:rsidR="006A448D" w14:paraId="2034EF8C" w14:textId="77777777">
        <w:trPr>
          <w:trHeight w:val="287"/>
        </w:trPr>
        <w:tc>
          <w:tcPr>
            <w:tcW w:w="3456" w:type="dxa"/>
          </w:tcPr>
          <w:p w14:paraId="17A7C728" w14:textId="77777777" w:rsidR="006A448D" w:rsidRDefault="00F55E7E">
            <w:pPr>
              <w:pStyle w:val="TableParagraph"/>
              <w:spacing w:line="249" w:lineRule="exact"/>
              <w:ind w:left="12" w:right="4"/>
              <w:rPr>
                <w:sz w:val="21"/>
              </w:rPr>
            </w:pPr>
            <w:r>
              <w:rPr>
                <w:spacing w:val="-4"/>
                <w:sz w:val="21"/>
              </w:rPr>
              <w:t>2023</w:t>
            </w:r>
          </w:p>
        </w:tc>
        <w:tc>
          <w:tcPr>
            <w:tcW w:w="2160" w:type="dxa"/>
          </w:tcPr>
          <w:p w14:paraId="1A8FF84A" w14:textId="77777777" w:rsidR="006A448D" w:rsidRDefault="00F55E7E">
            <w:pPr>
              <w:pStyle w:val="TableParagraph"/>
              <w:spacing w:before="32" w:line="235" w:lineRule="exact"/>
              <w:rPr>
                <w:sz w:val="21"/>
              </w:rPr>
            </w:pPr>
            <w:r>
              <w:rPr>
                <w:spacing w:val="-2"/>
                <w:sz w:val="21"/>
              </w:rPr>
              <w:t>2,340</w:t>
            </w:r>
          </w:p>
        </w:tc>
      </w:tr>
      <w:tr w:rsidR="006A448D" w14:paraId="6E58AB15" w14:textId="77777777">
        <w:trPr>
          <w:trHeight w:val="287"/>
        </w:trPr>
        <w:tc>
          <w:tcPr>
            <w:tcW w:w="3456" w:type="dxa"/>
          </w:tcPr>
          <w:p w14:paraId="29D69E56" w14:textId="77777777" w:rsidR="006A448D" w:rsidRDefault="00F55E7E">
            <w:pPr>
              <w:pStyle w:val="TableParagraph"/>
              <w:spacing w:line="249" w:lineRule="exact"/>
              <w:ind w:left="12" w:right="4"/>
              <w:rPr>
                <w:sz w:val="21"/>
              </w:rPr>
            </w:pPr>
            <w:r>
              <w:rPr>
                <w:spacing w:val="-4"/>
                <w:sz w:val="21"/>
              </w:rPr>
              <w:t>2024</w:t>
            </w:r>
          </w:p>
        </w:tc>
        <w:tc>
          <w:tcPr>
            <w:tcW w:w="2160" w:type="dxa"/>
          </w:tcPr>
          <w:p w14:paraId="2984FFDE" w14:textId="77777777" w:rsidR="006A448D" w:rsidRDefault="00F55E7E">
            <w:pPr>
              <w:pStyle w:val="TableParagraph"/>
              <w:spacing w:line="249" w:lineRule="exact"/>
              <w:rPr>
                <w:sz w:val="21"/>
              </w:rPr>
            </w:pPr>
            <w:r>
              <w:rPr>
                <w:spacing w:val="-2"/>
                <w:sz w:val="21"/>
              </w:rPr>
              <w:t>2,360</w:t>
            </w:r>
          </w:p>
        </w:tc>
      </w:tr>
      <w:tr w:rsidR="006A448D" w14:paraId="50FADE49" w14:textId="77777777">
        <w:trPr>
          <w:trHeight w:val="290"/>
        </w:trPr>
        <w:tc>
          <w:tcPr>
            <w:tcW w:w="3456" w:type="dxa"/>
          </w:tcPr>
          <w:p w14:paraId="5AA830C0" w14:textId="77777777" w:rsidR="006A448D" w:rsidRDefault="00F55E7E">
            <w:pPr>
              <w:pStyle w:val="TableParagraph"/>
              <w:ind w:left="12" w:right="0"/>
              <w:rPr>
                <w:sz w:val="21"/>
              </w:rPr>
            </w:pPr>
            <w:r>
              <w:rPr>
                <w:sz w:val="21"/>
              </w:rPr>
              <w:t>2024</w:t>
            </w:r>
            <w:r>
              <w:rPr>
                <w:spacing w:val="-5"/>
                <w:sz w:val="21"/>
              </w:rPr>
              <w:t xml:space="preserve"> </w:t>
            </w:r>
            <w:r>
              <w:rPr>
                <w:sz w:val="21"/>
              </w:rPr>
              <w:t>Target</w:t>
            </w:r>
            <w:r>
              <w:rPr>
                <w:spacing w:val="-4"/>
                <w:sz w:val="21"/>
              </w:rPr>
              <w:t xml:space="preserve"> </w:t>
            </w:r>
            <w:r>
              <w:rPr>
                <w:sz w:val="21"/>
              </w:rPr>
              <w:t>expressed</w:t>
            </w:r>
            <w:r>
              <w:rPr>
                <w:spacing w:val="-7"/>
                <w:sz w:val="21"/>
              </w:rPr>
              <w:t xml:space="preserve"> </w:t>
            </w:r>
            <w:r>
              <w:rPr>
                <w:sz w:val="21"/>
              </w:rPr>
              <w:t>as</w:t>
            </w:r>
            <w:r>
              <w:rPr>
                <w:spacing w:val="-5"/>
                <w:sz w:val="21"/>
              </w:rPr>
              <w:t xml:space="preserve"> </w:t>
            </w:r>
            <w:r>
              <w:rPr>
                <w:sz w:val="21"/>
              </w:rPr>
              <w:t>5-year</w:t>
            </w:r>
            <w:r>
              <w:rPr>
                <w:spacing w:val="-6"/>
                <w:sz w:val="21"/>
              </w:rPr>
              <w:t xml:space="preserve"> </w:t>
            </w:r>
            <w:r>
              <w:rPr>
                <w:spacing w:val="-4"/>
                <w:sz w:val="21"/>
              </w:rPr>
              <w:t>avg.</w:t>
            </w:r>
          </w:p>
        </w:tc>
        <w:tc>
          <w:tcPr>
            <w:tcW w:w="2160" w:type="dxa"/>
          </w:tcPr>
          <w:p w14:paraId="016313CA" w14:textId="77777777" w:rsidR="006A448D" w:rsidRDefault="00F55E7E">
            <w:pPr>
              <w:pStyle w:val="TableParagraph"/>
              <w:ind w:right="0"/>
              <w:rPr>
                <w:b/>
                <w:sz w:val="21"/>
              </w:rPr>
            </w:pPr>
            <w:r>
              <w:rPr>
                <w:b/>
                <w:spacing w:val="-2"/>
                <w:sz w:val="21"/>
              </w:rPr>
              <w:t>2,371</w:t>
            </w:r>
          </w:p>
        </w:tc>
      </w:tr>
    </w:tbl>
    <w:p w14:paraId="432E6F50" w14:textId="77777777" w:rsidR="006A448D" w:rsidRDefault="00F55E7E">
      <w:pPr>
        <w:pStyle w:val="BodyText"/>
        <w:spacing w:before="124" w:line="276" w:lineRule="auto"/>
        <w:ind w:left="739" w:right="985"/>
      </w:pPr>
      <w:r>
        <w:t>As</w:t>
      </w:r>
      <w:r>
        <w:rPr>
          <w:spacing w:val="-2"/>
        </w:rPr>
        <w:t xml:space="preserve"> </w:t>
      </w:r>
      <w:r>
        <w:t>noted</w:t>
      </w:r>
      <w:r>
        <w:rPr>
          <w:spacing w:val="-4"/>
        </w:rPr>
        <w:t xml:space="preserve"> </w:t>
      </w:r>
      <w:r>
        <w:t>in</w:t>
      </w:r>
      <w:r>
        <w:rPr>
          <w:spacing w:val="-2"/>
        </w:rPr>
        <w:t xml:space="preserve"> </w:t>
      </w:r>
      <w:r>
        <w:t>the</w:t>
      </w:r>
      <w:r>
        <w:rPr>
          <w:spacing w:val="-3"/>
        </w:rPr>
        <w:t xml:space="preserve"> </w:t>
      </w:r>
      <w:r>
        <w:t>table</w:t>
      </w:r>
      <w:r>
        <w:rPr>
          <w:spacing w:val="-4"/>
        </w:rPr>
        <w:t xml:space="preserve"> </w:t>
      </w:r>
      <w:r>
        <w:t>above,</w:t>
      </w:r>
      <w:r>
        <w:rPr>
          <w:spacing w:val="-3"/>
        </w:rPr>
        <w:t xml:space="preserve"> </w:t>
      </w:r>
      <w:r>
        <w:t>the</w:t>
      </w:r>
      <w:r>
        <w:rPr>
          <w:spacing w:val="-1"/>
        </w:rPr>
        <w:t xml:space="preserve"> </w:t>
      </w:r>
      <w:r>
        <w:t>calendar</w:t>
      </w:r>
      <w:r>
        <w:rPr>
          <w:spacing w:val="-3"/>
        </w:rPr>
        <w:t xml:space="preserve"> </w:t>
      </w:r>
      <w:r>
        <w:t>year</w:t>
      </w:r>
      <w:r>
        <w:rPr>
          <w:spacing w:val="-3"/>
        </w:rPr>
        <w:t xml:space="preserve"> </w:t>
      </w:r>
      <w:r>
        <w:t>target for</w:t>
      </w:r>
      <w:r>
        <w:rPr>
          <w:spacing w:val="-3"/>
        </w:rPr>
        <w:t xml:space="preserve"> </w:t>
      </w:r>
      <w:r>
        <w:t>2023</w:t>
      </w:r>
      <w:r>
        <w:rPr>
          <w:spacing w:val="-1"/>
        </w:rPr>
        <w:t xml:space="preserve"> </w:t>
      </w:r>
      <w:r>
        <w:t>would</w:t>
      </w:r>
      <w:r>
        <w:rPr>
          <w:spacing w:val="-2"/>
        </w:rPr>
        <w:t xml:space="preserve"> </w:t>
      </w:r>
      <w:r>
        <w:t>be</w:t>
      </w:r>
      <w:r>
        <w:rPr>
          <w:spacing w:val="-3"/>
        </w:rPr>
        <w:t xml:space="preserve"> </w:t>
      </w:r>
      <w:r>
        <w:t>2,360</w:t>
      </w:r>
      <w:r>
        <w:rPr>
          <w:spacing w:val="-1"/>
        </w:rPr>
        <w:t xml:space="preserve"> </w:t>
      </w:r>
      <w:r>
        <w:t>non-motorized</w:t>
      </w:r>
      <w:r>
        <w:rPr>
          <w:spacing w:val="-1"/>
        </w:rPr>
        <w:t xml:space="preserve"> </w:t>
      </w:r>
      <w:r>
        <w:t>fatalities</w:t>
      </w:r>
      <w:r>
        <w:rPr>
          <w:spacing w:val="-2"/>
        </w:rPr>
        <w:t xml:space="preserve"> </w:t>
      </w:r>
      <w:r>
        <w:t>and serious injuries. The five-year average increases but based on the BIL requirements – the targets are to remain the same or decrease from the previous year. That said, the 2024 Target expressed as 5-year avg. remains 2,357.</w:t>
      </w:r>
      <w:bookmarkEnd w:id="5"/>
    </w:p>
    <w:sectPr w:rsidR="006A448D" w:rsidSect="000F3118">
      <w:pgSz w:w="12240" w:h="15840"/>
      <w:pgMar w:top="1152" w:right="605" w:bottom="274" w:left="6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98E99" w14:textId="77777777" w:rsidR="00CE787F" w:rsidRDefault="00CE787F" w:rsidP="00CE787F">
      <w:r>
        <w:separator/>
      </w:r>
    </w:p>
  </w:endnote>
  <w:endnote w:type="continuationSeparator" w:id="0">
    <w:p w14:paraId="0CAA90BE" w14:textId="77777777" w:rsidR="00CE787F" w:rsidRDefault="00CE787F" w:rsidP="00CE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4522" w14:textId="71103702" w:rsidR="00CE787F" w:rsidRPr="00A767A1" w:rsidRDefault="00CE787F" w:rsidP="00CE787F">
    <w:pPr>
      <w:pStyle w:val="Footer"/>
      <w:jc w:val="center"/>
      <w:rPr>
        <w:rFonts w:ascii="Arial Narrow" w:hAnsi="Arial Narrow"/>
        <w:sz w:val="24"/>
        <w:szCs w:val="24"/>
      </w:rPr>
    </w:pPr>
    <w:r w:rsidRPr="00A767A1">
      <w:rPr>
        <w:rFonts w:ascii="Arial Narrow" w:hAnsi="Arial Narrow"/>
        <w:sz w:val="24"/>
        <w:szCs w:val="24"/>
      </w:rPr>
      <w:t>RESOLUTION No. 2024-01-29-3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655A" w14:textId="77777777" w:rsidR="00CE787F" w:rsidRDefault="00CE787F" w:rsidP="00CE787F">
      <w:r>
        <w:separator/>
      </w:r>
    </w:p>
  </w:footnote>
  <w:footnote w:type="continuationSeparator" w:id="0">
    <w:p w14:paraId="388DC472" w14:textId="77777777" w:rsidR="00CE787F" w:rsidRDefault="00CE787F" w:rsidP="00CE7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42DED"/>
    <w:multiLevelType w:val="hybridMultilevel"/>
    <w:tmpl w:val="583ECDDC"/>
    <w:lvl w:ilvl="0" w:tplc="29A626C8">
      <w:start w:val="1"/>
      <w:numFmt w:val="decimal"/>
      <w:lvlText w:val="%1."/>
      <w:lvlJc w:val="left"/>
      <w:pPr>
        <w:ind w:left="1831"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52B455D0">
      <w:numFmt w:val="bullet"/>
      <w:lvlText w:val="•"/>
      <w:lvlJc w:val="left"/>
      <w:pPr>
        <w:ind w:left="2760" w:hanging="360"/>
      </w:pPr>
      <w:rPr>
        <w:rFonts w:hint="default"/>
        <w:lang w:val="en-US" w:eastAsia="en-US" w:bidi="ar-SA"/>
      </w:rPr>
    </w:lvl>
    <w:lvl w:ilvl="2" w:tplc="7B2A90A6">
      <w:numFmt w:val="bullet"/>
      <w:lvlText w:val="•"/>
      <w:lvlJc w:val="left"/>
      <w:pPr>
        <w:ind w:left="3680" w:hanging="360"/>
      </w:pPr>
      <w:rPr>
        <w:rFonts w:hint="default"/>
        <w:lang w:val="en-US" w:eastAsia="en-US" w:bidi="ar-SA"/>
      </w:rPr>
    </w:lvl>
    <w:lvl w:ilvl="3" w:tplc="9A148BB8">
      <w:numFmt w:val="bullet"/>
      <w:lvlText w:val="•"/>
      <w:lvlJc w:val="left"/>
      <w:pPr>
        <w:ind w:left="4600" w:hanging="360"/>
      </w:pPr>
      <w:rPr>
        <w:rFonts w:hint="default"/>
        <w:lang w:val="en-US" w:eastAsia="en-US" w:bidi="ar-SA"/>
      </w:rPr>
    </w:lvl>
    <w:lvl w:ilvl="4" w:tplc="9474A790">
      <w:numFmt w:val="bullet"/>
      <w:lvlText w:val="•"/>
      <w:lvlJc w:val="left"/>
      <w:pPr>
        <w:ind w:left="5520" w:hanging="360"/>
      </w:pPr>
      <w:rPr>
        <w:rFonts w:hint="default"/>
        <w:lang w:val="en-US" w:eastAsia="en-US" w:bidi="ar-SA"/>
      </w:rPr>
    </w:lvl>
    <w:lvl w:ilvl="5" w:tplc="DE9C96F4">
      <w:numFmt w:val="bullet"/>
      <w:lvlText w:val="•"/>
      <w:lvlJc w:val="left"/>
      <w:pPr>
        <w:ind w:left="6440" w:hanging="360"/>
      </w:pPr>
      <w:rPr>
        <w:rFonts w:hint="default"/>
        <w:lang w:val="en-US" w:eastAsia="en-US" w:bidi="ar-SA"/>
      </w:rPr>
    </w:lvl>
    <w:lvl w:ilvl="6" w:tplc="8C42368C">
      <w:numFmt w:val="bullet"/>
      <w:lvlText w:val="•"/>
      <w:lvlJc w:val="left"/>
      <w:pPr>
        <w:ind w:left="7360" w:hanging="360"/>
      </w:pPr>
      <w:rPr>
        <w:rFonts w:hint="default"/>
        <w:lang w:val="en-US" w:eastAsia="en-US" w:bidi="ar-SA"/>
      </w:rPr>
    </w:lvl>
    <w:lvl w:ilvl="7" w:tplc="141E0D9E">
      <w:numFmt w:val="bullet"/>
      <w:lvlText w:val="•"/>
      <w:lvlJc w:val="left"/>
      <w:pPr>
        <w:ind w:left="8280" w:hanging="360"/>
      </w:pPr>
      <w:rPr>
        <w:rFonts w:hint="default"/>
        <w:lang w:val="en-US" w:eastAsia="en-US" w:bidi="ar-SA"/>
      </w:rPr>
    </w:lvl>
    <w:lvl w:ilvl="8" w:tplc="E0A813EA">
      <w:numFmt w:val="bullet"/>
      <w:lvlText w:val="•"/>
      <w:lvlJc w:val="left"/>
      <w:pPr>
        <w:ind w:left="9200" w:hanging="360"/>
      </w:pPr>
      <w:rPr>
        <w:rFonts w:hint="default"/>
        <w:lang w:val="en-US" w:eastAsia="en-US" w:bidi="ar-SA"/>
      </w:rPr>
    </w:lvl>
  </w:abstractNum>
  <w:num w:numId="1" w16cid:durableId="1735934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48D"/>
    <w:rsid w:val="000201F6"/>
    <w:rsid w:val="00075637"/>
    <w:rsid w:val="000F3118"/>
    <w:rsid w:val="00182C8D"/>
    <w:rsid w:val="001E740E"/>
    <w:rsid w:val="0022673C"/>
    <w:rsid w:val="00613837"/>
    <w:rsid w:val="00681ACE"/>
    <w:rsid w:val="006A448D"/>
    <w:rsid w:val="006E7C69"/>
    <w:rsid w:val="0075527C"/>
    <w:rsid w:val="00763859"/>
    <w:rsid w:val="007D2AB4"/>
    <w:rsid w:val="00922BA6"/>
    <w:rsid w:val="009F522D"/>
    <w:rsid w:val="00A767A1"/>
    <w:rsid w:val="00AC3463"/>
    <w:rsid w:val="00CE787F"/>
    <w:rsid w:val="00D64EB0"/>
    <w:rsid w:val="00E52AB3"/>
    <w:rsid w:val="00ED4C5B"/>
    <w:rsid w:val="00F35093"/>
    <w:rsid w:val="00F55E7E"/>
    <w:rsid w:val="00F7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37BDE"/>
  <w15:docId w15:val="{30D97854-1E67-4438-92DA-DAC2B2AC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39"/>
      <w:outlineLvl w:val="0"/>
    </w:pPr>
    <w:rPr>
      <w:b/>
      <w:bCs/>
      <w:sz w:val="24"/>
      <w:szCs w:val="24"/>
    </w:rPr>
  </w:style>
  <w:style w:type="paragraph" w:styleId="Heading2">
    <w:name w:val="heading 2"/>
    <w:basedOn w:val="Normal"/>
    <w:uiPriority w:val="9"/>
    <w:unhideWhenUsed/>
    <w:qFormat/>
    <w:pPr>
      <w:ind w:left="12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829" w:hanging="359"/>
    </w:pPr>
    <w:rPr>
      <w:rFonts w:ascii="Times New Roman" w:eastAsia="Times New Roman" w:hAnsi="Times New Roman" w:cs="Times New Roman"/>
    </w:rPr>
  </w:style>
  <w:style w:type="paragraph" w:customStyle="1" w:styleId="TableParagraph">
    <w:name w:val="Table Paragraph"/>
    <w:basedOn w:val="Normal"/>
    <w:uiPriority w:val="1"/>
    <w:qFormat/>
    <w:pPr>
      <w:spacing w:before="18" w:line="252" w:lineRule="exact"/>
      <w:ind w:left="11" w:right="2"/>
      <w:jc w:val="center"/>
    </w:pPr>
  </w:style>
  <w:style w:type="paragraph" w:styleId="Header">
    <w:name w:val="header"/>
    <w:basedOn w:val="Normal"/>
    <w:link w:val="HeaderChar"/>
    <w:uiPriority w:val="99"/>
    <w:unhideWhenUsed/>
    <w:rsid w:val="00CE787F"/>
    <w:pPr>
      <w:tabs>
        <w:tab w:val="center" w:pos="4680"/>
        <w:tab w:val="right" w:pos="9360"/>
      </w:tabs>
    </w:pPr>
  </w:style>
  <w:style w:type="character" w:customStyle="1" w:styleId="HeaderChar">
    <w:name w:val="Header Char"/>
    <w:basedOn w:val="DefaultParagraphFont"/>
    <w:link w:val="Header"/>
    <w:uiPriority w:val="99"/>
    <w:rsid w:val="00CE787F"/>
    <w:rPr>
      <w:rFonts w:ascii="Calibri" w:eastAsia="Calibri" w:hAnsi="Calibri" w:cs="Calibri"/>
    </w:rPr>
  </w:style>
  <w:style w:type="paragraph" w:styleId="Footer">
    <w:name w:val="footer"/>
    <w:basedOn w:val="Normal"/>
    <w:link w:val="FooterChar"/>
    <w:uiPriority w:val="99"/>
    <w:unhideWhenUsed/>
    <w:rsid w:val="00CE787F"/>
    <w:pPr>
      <w:tabs>
        <w:tab w:val="center" w:pos="4680"/>
        <w:tab w:val="right" w:pos="9360"/>
      </w:tabs>
    </w:pPr>
  </w:style>
  <w:style w:type="character" w:customStyle="1" w:styleId="FooterChar">
    <w:name w:val="Footer Char"/>
    <w:basedOn w:val="DefaultParagraphFont"/>
    <w:link w:val="Footer"/>
    <w:uiPriority w:val="99"/>
    <w:rsid w:val="00CE787F"/>
    <w:rPr>
      <w:rFonts w:ascii="Calibri" w:eastAsia="Calibri" w:hAnsi="Calibri" w:cs="Calibri"/>
    </w:rPr>
  </w:style>
  <w:style w:type="paragraph" w:styleId="NoSpacing">
    <w:name w:val="No Spacing"/>
    <w:uiPriority w:val="1"/>
    <w:qFormat/>
    <w:rsid w:val="001E740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Walker</dc:creator>
  <cp:lastModifiedBy>Akyra Hamilton</cp:lastModifiedBy>
  <cp:revision>15</cp:revision>
  <dcterms:created xsi:type="dcterms:W3CDTF">2024-01-22T20:51:00Z</dcterms:created>
  <dcterms:modified xsi:type="dcterms:W3CDTF">2024-01-30T16:05:00Z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(32-bit) 23.8.20458</vt:lpwstr>
  </property>
  <property fmtid="{D5CDD505-2E9C-101B-9397-08002B2CF9AE}" pid="3" name="Producer">
    <vt:lpwstr>Adobe Acrobat Pro (32-bit) 23.8.20458</vt:lpwstr>
  </property>
</Properties>
</file>